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D7497" w14:textId="77777777" w:rsidR="00000AA0" w:rsidRPr="00000AA0" w:rsidRDefault="00000AA0" w:rsidP="00000AA0">
      <w:pPr>
        <w:spacing w:after="0" w:line="240" w:lineRule="auto"/>
        <w:ind w:left="720"/>
        <w:contextualSpacing/>
        <w:jc w:val="center"/>
        <w:rPr>
          <w:rFonts w:ascii="Arial" w:eastAsia="Times New Roman" w:hAnsi="Arial" w:cs="Arial"/>
          <w:b/>
          <w:kern w:val="0"/>
          <w:sz w:val="22"/>
          <w:szCs w:val="22"/>
          <w:lang w:val="en-US"/>
          <w14:ligatures w14:val="none"/>
        </w:rPr>
      </w:pPr>
      <w:r w:rsidRPr="00000AA0">
        <w:rPr>
          <w:rFonts w:ascii="Arial" w:eastAsia="Times New Roman" w:hAnsi="Arial" w:cs="Arial"/>
          <w:b/>
          <w:kern w:val="0"/>
          <w:sz w:val="22"/>
          <w:szCs w:val="22"/>
          <w:lang w:val="en-US"/>
          <w14:ligatures w14:val="none"/>
        </w:rPr>
        <w:t>THE APPOINTMENT OF A PANEL OF CONTRACTORS TO ATTEND PLUMBING RELATED SERVICES FOR COLLEGE BUILDINGS AND FACILITIES, AS AND WHEN REQUIRED, FOR A PERIOD OF THIRTY-SIX (36) MONTHS.</w:t>
      </w:r>
    </w:p>
    <w:p w14:paraId="796C3FB3" w14:textId="77777777" w:rsidR="00000AA0" w:rsidRDefault="00000AA0" w:rsidP="00000AA0">
      <w:pPr>
        <w:keepLines/>
        <w:spacing w:before="60" w:after="60" w:line="300" w:lineRule="exact"/>
        <w:jc w:val="center"/>
        <w:rPr>
          <w:rFonts w:ascii="Arial" w:eastAsia="Times New Roman" w:hAnsi="Arial" w:cs="Arial"/>
          <w:b/>
          <w:bCs/>
          <w:kern w:val="0"/>
          <w:sz w:val="22"/>
          <w:szCs w:val="22"/>
          <w:lang w:val="en-GB"/>
          <w14:ligatures w14:val="none"/>
        </w:rPr>
      </w:pPr>
    </w:p>
    <w:p w14:paraId="2708C778" w14:textId="5880EA2C" w:rsidR="00000AA0" w:rsidRPr="00000AA0" w:rsidRDefault="00000AA0" w:rsidP="00000AA0">
      <w:pPr>
        <w:keepLines/>
        <w:spacing w:before="60" w:after="60" w:line="300" w:lineRule="exact"/>
        <w:jc w:val="center"/>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SCOPE OF WORK</w:t>
      </w:r>
    </w:p>
    <w:p w14:paraId="16D902D7"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appointed contractor(s) shall provide all labour, supervision, transport, specialized tools, equipment, consumables, replacement materials (where authorized), and technical expertise necessary to execute plumbing maintenance works.</w:t>
      </w:r>
    </w:p>
    <w:p w14:paraId="1E4EA715"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scope of work includes, but is not limited to, the following:</w:t>
      </w:r>
    </w:p>
    <w:p w14:paraId="4A6C9437"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427ED5AD"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5.1</w:t>
      </w:r>
      <w:r w:rsidRPr="00000AA0">
        <w:rPr>
          <w:rFonts w:ascii="Arial" w:eastAsia="Times New Roman" w:hAnsi="Arial" w:cs="Arial"/>
          <w:b/>
          <w:bCs/>
          <w:kern w:val="0"/>
          <w:sz w:val="22"/>
          <w:szCs w:val="22"/>
          <w:lang w:val="en-GB"/>
          <w14:ligatures w14:val="none"/>
        </w:rPr>
        <w:tab/>
        <w:t>Preventive Maintenance</w:t>
      </w:r>
    </w:p>
    <w:p w14:paraId="16D8239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 undertake scheduled preventative maintenance, including:</w:t>
      </w:r>
    </w:p>
    <w:p w14:paraId="7CD943B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Routine inspections of plumbing infrastructure.</w:t>
      </w:r>
    </w:p>
    <w:p w14:paraId="3607E61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Inspection of water reticulation systems.</w:t>
      </w:r>
    </w:p>
    <w:p w14:paraId="6812470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Inspection of sewer systems.</w:t>
      </w:r>
    </w:p>
    <w:p w14:paraId="203BFFD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Inspection of stormwater drainage systems.</w:t>
      </w:r>
    </w:p>
    <w:p w14:paraId="38D266D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Leak detection surveys.</w:t>
      </w:r>
    </w:p>
    <w:p w14:paraId="7AC1405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Water pressure testing.</w:t>
      </w:r>
    </w:p>
    <w:p w14:paraId="62CE46C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Valve inspections.</w:t>
      </w:r>
    </w:p>
    <w:p w14:paraId="1E7F611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Pipework inspections.</w:t>
      </w:r>
    </w:p>
    <w:p w14:paraId="17BDA7A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Preventive servicing of sanitary fixtures.</w:t>
      </w:r>
    </w:p>
    <w:p w14:paraId="61D5466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Preventive servicing of water tanks.</w:t>
      </w:r>
    </w:p>
    <w:p w14:paraId="4DFB832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Preventive servicing of pumps.</w:t>
      </w:r>
    </w:p>
    <w:p w14:paraId="44E2B0C1"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Preventive servicing of filtration systems.</w:t>
      </w:r>
    </w:p>
    <w:p w14:paraId="47A3AA30"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Cleaning of gutters.</w:t>
      </w:r>
    </w:p>
    <w:p w14:paraId="6CC4D79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Cleaning of downpipes.</w:t>
      </w:r>
    </w:p>
    <w:p w14:paraId="56909C9E"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Cleaning of stormwater channels.</w:t>
      </w:r>
    </w:p>
    <w:p w14:paraId="04D5398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Cleaning of catchpits.</w:t>
      </w:r>
    </w:p>
    <w:p w14:paraId="030CF1F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Preventive maintenance of rainwater harvesting systems.</w:t>
      </w:r>
    </w:p>
    <w:p w14:paraId="22AB8F9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Preventive maintenance of the borehole systems.</w:t>
      </w:r>
    </w:p>
    <w:p w14:paraId="2AB034D4" w14:textId="77777777" w:rsidR="00000AA0" w:rsidRPr="00000AA0" w:rsidRDefault="00000AA0" w:rsidP="00000AA0">
      <w:pPr>
        <w:keepLines/>
        <w:spacing w:before="60" w:after="60" w:line="300" w:lineRule="exact"/>
        <w:ind w:left="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Preventive maintenance schedules shall be agreed upon with the College's Facilities Management Unit.</w:t>
      </w:r>
    </w:p>
    <w:p w14:paraId="44E7707F"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7DD39CE9"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5.2 </w:t>
      </w:r>
      <w:r w:rsidRPr="00000AA0">
        <w:rPr>
          <w:rFonts w:ascii="Arial" w:eastAsia="Times New Roman" w:hAnsi="Arial" w:cs="Arial"/>
          <w:b/>
          <w:bCs/>
          <w:kern w:val="0"/>
          <w:sz w:val="22"/>
          <w:szCs w:val="22"/>
          <w:lang w:val="en-GB"/>
          <w14:ligatures w14:val="none"/>
        </w:rPr>
        <w:tab/>
        <w:t>Corrective Maintenance</w:t>
      </w:r>
    </w:p>
    <w:p w14:paraId="3A37A29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Corrective maintenance includes, but is not limited to:</w:t>
      </w:r>
    </w:p>
    <w:p w14:paraId="0366203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leaking pipes.</w:t>
      </w:r>
    </w:p>
    <w:p w14:paraId="7FEE2315"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burst water mains.</w:t>
      </w:r>
    </w:p>
    <w:p w14:paraId="6DC4E5A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leaking valves.</w:t>
      </w:r>
    </w:p>
    <w:p w14:paraId="35ABD9DE"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stopcocks.</w:t>
      </w:r>
    </w:p>
    <w:p w14:paraId="1CD1E02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taps.</w:t>
      </w:r>
    </w:p>
    <w:p w14:paraId="3A91357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lastRenderedPageBreak/>
        <w:t>•</w:t>
      </w:r>
      <w:r w:rsidRPr="00000AA0">
        <w:rPr>
          <w:rFonts w:ascii="Arial" w:eastAsia="Times New Roman" w:hAnsi="Arial" w:cs="Arial"/>
          <w:kern w:val="0"/>
          <w:sz w:val="22"/>
          <w:szCs w:val="22"/>
          <w:lang w:val="en-GB"/>
          <w14:ligatures w14:val="none"/>
        </w:rPr>
        <w:tab/>
        <w:t>Repair of pressure-reducing valves.</w:t>
      </w:r>
    </w:p>
    <w:p w14:paraId="6FBC4B3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toilets.</w:t>
      </w:r>
    </w:p>
    <w:p w14:paraId="259ED0B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urinals.</w:t>
      </w:r>
    </w:p>
    <w:p w14:paraId="58BA55B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wash hand basins.</w:t>
      </w:r>
    </w:p>
    <w:p w14:paraId="7F767D9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sinks.</w:t>
      </w:r>
    </w:p>
    <w:p w14:paraId="7FBD8B61"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drinking fountains.</w:t>
      </w:r>
    </w:p>
    <w:p w14:paraId="259913F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showers.</w:t>
      </w:r>
    </w:p>
    <w:p w14:paraId="7CA054E1"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drainage systems.</w:t>
      </w:r>
    </w:p>
    <w:p w14:paraId="2DE52DA1"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sewer systems.</w:t>
      </w:r>
    </w:p>
    <w:p w14:paraId="4C1456E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stormwater drainage.</w:t>
      </w:r>
    </w:p>
    <w:p w14:paraId="435788F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Replacement of defective plumbing fittings.</w:t>
      </w:r>
    </w:p>
    <w:p w14:paraId="102ED895"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water storage systems.</w:t>
      </w:r>
    </w:p>
    <w:p w14:paraId="703785F9"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1D1B83FD"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5.3 </w:t>
      </w:r>
      <w:r w:rsidRPr="00000AA0">
        <w:rPr>
          <w:rFonts w:ascii="Arial" w:eastAsia="Times New Roman" w:hAnsi="Arial" w:cs="Arial"/>
          <w:b/>
          <w:bCs/>
          <w:kern w:val="0"/>
          <w:sz w:val="22"/>
          <w:szCs w:val="22"/>
          <w:lang w:val="en-GB"/>
          <w14:ligatures w14:val="none"/>
        </w:rPr>
        <w:tab/>
        <w:t>General Plumbing Maintenance</w:t>
      </w:r>
    </w:p>
    <w:p w14:paraId="43A3555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 undertake maintenance of:</w:t>
      </w:r>
    </w:p>
    <w:p w14:paraId="6C0E52B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Water reticulation systems.</w:t>
      </w:r>
    </w:p>
    <w:p w14:paraId="7C88C57E"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Copper pipework.</w:t>
      </w:r>
    </w:p>
    <w:p w14:paraId="260D72D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HDPE pipework.</w:t>
      </w:r>
    </w:p>
    <w:p w14:paraId="6CFAF2D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uPVC pipework.</w:t>
      </w:r>
    </w:p>
    <w:p w14:paraId="72427140"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Galvanized pipework.</w:t>
      </w:r>
    </w:p>
    <w:p w14:paraId="79FF93F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Isolation valves.</w:t>
      </w:r>
    </w:p>
    <w:p w14:paraId="5CDC645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Ball valves.</w:t>
      </w:r>
    </w:p>
    <w:p w14:paraId="0E022FF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Pressure control valves.</w:t>
      </w:r>
    </w:p>
    <w:p w14:paraId="04F66F0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Non-return valves.</w:t>
      </w:r>
    </w:p>
    <w:p w14:paraId="7D0DE250"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Flexible connectors.</w:t>
      </w:r>
    </w:p>
    <w:p w14:paraId="18B00C8E"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Expansion joints.</w:t>
      </w:r>
    </w:p>
    <w:p w14:paraId="34DE4FD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Pipe supports and brackets.</w:t>
      </w:r>
    </w:p>
    <w:p w14:paraId="4FAADEE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Underground and above-ground pipework.</w:t>
      </w:r>
    </w:p>
    <w:p w14:paraId="693602EE"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581B5B72"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5.4 </w:t>
      </w:r>
      <w:r w:rsidRPr="00000AA0">
        <w:rPr>
          <w:rFonts w:ascii="Arial" w:eastAsia="Times New Roman" w:hAnsi="Arial" w:cs="Arial"/>
          <w:b/>
          <w:bCs/>
          <w:kern w:val="0"/>
          <w:sz w:val="22"/>
          <w:szCs w:val="22"/>
          <w:lang w:val="en-GB"/>
          <w14:ligatures w14:val="none"/>
        </w:rPr>
        <w:tab/>
        <w:t>Installation Services</w:t>
      </w:r>
    </w:p>
    <w:p w14:paraId="2C900F5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Installation services shall include:</w:t>
      </w:r>
    </w:p>
    <w:p w14:paraId="2DA937C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New water pipelines.</w:t>
      </w:r>
    </w:p>
    <w:p w14:paraId="4FCE79F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New sewer pipelines.</w:t>
      </w:r>
    </w:p>
    <w:p w14:paraId="3F2A691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Drainage systems.</w:t>
      </w:r>
    </w:p>
    <w:p w14:paraId="590ED8E5"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Water-saving devices.</w:t>
      </w:r>
    </w:p>
    <w:p w14:paraId="29A3A9D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Sanitary fittings.</w:t>
      </w:r>
    </w:p>
    <w:p w14:paraId="06B7CFD0"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Pipework alterations.</w:t>
      </w:r>
    </w:p>
    <w:p w14:paraId="54AC1A3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Water tanks.</w:t>
      </w:r>
    </w:p>
    <w:p w14:paraId="69762D35"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lastRenderedPageBreak/>
        <w:t>•</w:t>
      </w:r>
      <w:r w:rsidRPr="00000AA0">
        <w:rPr>
          <w:rFonts w:ascii="Arial" w:eastAsia="Times New Roman" w:hAnsi="Arial" w:cs="Arial"/>
          <w:kern w:val="0"/>
          <w:sz w:val="22"/>
          <w:szCs w:val="22"/>
          <w:lang w:val="en-GB"/>
          <w14:ligatures w14:val="none"/>
        </w:rPr>
        <w:tab/>
        <w:t>Booster pumps.</w:t>
      </w:r>
    </w:p>
    <w:p w14:paraId="75B12ECE"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Filtration systems.</w:t>
      </w:r>
    </w:p>
    <w:p w14:paraId="295D8BE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Isolation valves.</w:t>
      </w:r>
    </w:p>
    <w:p w14:paraId="04CCC22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Pressure reducing valves.</w:t>
      </w:r>
    </w:p>
    <w:p w14:paraId="3E415CF0"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p>
    <w:p w14:paraId="6C9725F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Rainwater harvesting systems.</w:t>
      </w:r>
    </w:p>
    <w:p w14:paraId="7D97AF0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Minor plumbing alterations.</w:t>
      </w:r>
    </w:p>
    <w:p w14:paraId="3F233C3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Water meters were instructed.</w:t>
      </w:r>
    </w:p>
    <w:p w14:paraId="45C9261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Install steel security bracketing cistern.</w:t>
      </w:r>
    </w:p>
    <w:p w14:paraId="50C7886A" w14:textId="77777777" w:rsidR="00000AA0" w:rsidRPr="00000AA0" w:rsidRDefault="00000AA0" w:rsidP="00000AA0">
      <w:pPr>
        <w:keepLines/>
        <w:spacing w:before="60" w:after="60" w:line="300" w:lineRule="exact"/>
        <w:ind w:left="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All installations shall comply with the latest applicable South African National Standards (SANS), municipal by-laws, and manufacturer specifications.</w:t>
      </w:r>
    </w:p>
    <w:p w14:paraId="11C9239A"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6C677D4B"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5.5 </w:t>
      </w:r>
      <w:r w:rsidRPr="00000AA0">
        <w:rPr>
          <w:rFonts w:ascii="Arial" w:eastAsia="Times New Roman" w:hAnsi="Arial" w:cs="Arial"/>
          <w:b/>
          <w:bCs/>
          <w:kern w:val="0"/>
          <w:sz w:val="22"/>
          <w:szCs w:val="22"/>
          <w:lang w:val="en-GB"/>
          <w14:ligatures w14:val="none"/>
        </w:rPr>
        <w:tab/>
        <w:t>Sanitaryware Maintenance</w:t>
      </w:r>
    </w:p>
    <w:p w14:paraId="593EA8D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Maintenance shall include:</w:t>
      </w:r>
    </w:p>
    <w:p w14:paraId="53E0576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Toilets.</w:t>
      </w:r>
    </w:p>
    <w:p w14:paraId="6085408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Toilet seats.</w:t>
      </w:r>
    </w:p>
    <w:p w14:paraId="7309C43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Toilet pans.</w:t>
      </w:r>
    </w:p>
    <w:p w14:paraId="58B9B39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Toilet cisterns.</w:t>
      </w:r>
    </w:p>
    <w:p w14:paraId="672BB5D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Flush valves.</w:t>
      </w:r>
    </w:p>
    <w:p w14:paraId="12EC015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Flush mechanisms.</w:t>
      </w:r>
    </w:p>
    <w:p w14:paraId="02FBAF8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Inlet valves.</w:t>
      </w:r>
    </w:p>
    <w:p w14:paraId="0C89E135"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Outlet valves.</w:t>
      </w:r>
    </w:p>
    <w:p w14:paraId="209157D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Urinals.</w:t>
      </w:r>
    </w:p>
    <w:p w14:paraId="02E3BCA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Wash hand basins.</w:t>
      </w:r>
    </w:p>
    <w:p w14:paraId="75C9DA7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Kitchen sinks.</w:t>
      </w:r>
    </w:p>
    <w:p w14:paraId="5BCE6CA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Drinking fountains.</w:t>
      </w:r>
    </w:p>
    <w:p w14:paraId="192BD13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Showers.</w:t>
      </w:r>
    </w:p>
    <w:p w14:paraId="4106C0F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Mixer taps.</w:t>
      </w:r>
    </w:p>
    <w:p w14:paraId="3B25993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Sensor-operated taps.</w:t>
      </w:r>
    </w:p>
    <w:p w14:paraId="2C74033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Disabled access sanitary fittings.</w:t>
      </w:r>
    </w:p>
    <w:p w14:paraId="79AC10D8"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590F33B1"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5.6 </w:t>
      </w:r>
      <w:r w:rsidRPr="00000AA0">
        <w:rPr>
          <w:rFonts w:ascii="Arial" w:eastAsia="Times New Roman" w:hAnsi="Arial" w:cs="Arial"/>
          <w:b/>
          <w:bCs/>
          <w:kern w:val="0"/>
          <w:sz w:val="22"/>
          <w:szCs w:val="22"/>
          <w:lang w:val="en-GB"/>
          <w14:ligatures w14:val="none"/>
        </w:rPr>
        <w:tab/>
        <w:t>Geysers and Hot Water Systems</w:t>
      </w:r>
    </w:p>
    <w:p w14:paraId="373EE5A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 undertake:</w:t>
      </w:r>
    </w:p>
    <w:p w14:paraId="02FCA45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Replacement of heating elements.</w:t>
      </w:r>
    </w:p>
    <w:p w14:paraId="3139565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Replacement of thermostats.</w:t>
      </w:r>
    </w:p>
    <w:p w14:paraId="7FB19B3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Replacement of valves.</w:t>
      </w:r>
    </w:p>
    <w:p w14:paraId="5B9DC2B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Replacement of vacuum breakers.</w:t>
      </w:r>
    </w:p>
    <w:p w14:paraId="4E439FA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Replacement of temperature and pressure relief valves.</w:t>
      </w:r>
    </w:p>
    <w:p w14:paraId="135093D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Installation of new geysers.</w:t>
      </w:r>
    </w:p>
    <w:p w14:paraId="1544BEEE"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lastRenderedPageBreak/>
        <w:t>•</w:t>
      </w:r>
      <w:r w:rsidRPr="00000AA0">
        <w:rPr>
          <w:rFonts w:ascii="Arial" w:eastAsia="Times New Roman" w:hAnsi="Arial" w:cs="Arial"/>
          <w:kern w:val="0"/>
          <w:sz w:val="22"/>
          <w:szCs w:val="22"/>
          <w:lang w:val="en-GB"/>
          <w14:ligatures w14:val="none"/>
        </w:rPr>
        <w:tab/>
        <w:t>Repair of geyser leaks.</w:t>
      </w:r>
    </w:p>
    <w:p w14:paraId="095D74C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Replacement of flexible connectors.</w:t>
      </w:r>
    </w:p>
    <w:p w14:paraId="615682C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Maintenance of hot water pipework.</w:t>
      </w:r>
    </w:p>
    <w:p w14:paraId="4EE345B6" w14:textId="77777777" w:rsidR="00000AA0" w:rsidRPr="00000AA0" w:rsidRDefault="00000AA0" w:rsidP="00000AA0">
      <w:pPr>
        <w:keepLines/>
        <w:spacing w:before="60" w:after="60" w:line="300" w:lineRule="exact"/>
        <w:ind w:left="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Electrical connections shall be undertaken only by appropriately qualified personnel where required.</w:t>
      </w:r>
    </w:p>
    <w:p w14:paraId="7FF62CE8"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2225BFA9"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1D368825"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 xml:space="preserve">5.7 </w:t>
      </w:r>
      <w:r w:rsidRPr="00000AA0">
        <w:rPr>
          <w:rFonts w:ascii="Arial" w:eastAsia="Times New Roman" w:hAnsi="Arial" w:cs="Arial"/>
          <w:kern w:val="0"/>
          <w:sz w:val="22"/>
          <w:szCs w:val="22"/>
          <w:lang w:val="en-GB"/>
          <w14:ligatures w14:val="none"/>
        </w:rPr>
        <w:tab/>
      </w:r>
      <w:r w:rsidRPr="00000AA0">
        <w:rPr>
          <w:rFonts w:ascii="Arial" w:eastAsia="Times New Roman" w:hAnsi="Arial" w:cs="Arial"/>
          <w:b/>
          <w:bCs/>
          <w:kern w:val="0"/>
          <w:sz w:val="22"/>
          <w:szCs w:val="22"/>
          <w:lang w:val="en-GB"/>
          <w14:ligatures w14:val="none"/>
        </w:rPr>
        <w:t>Drainage and Sewer Systems</w:t>
      </w:r>
    </w:p>
    <w:p w14:paraId="5011AD6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 provide:</w:t>
      </w:r>
    </w:p>
    <w:p w14:paraId="51376BC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Unblocking of drains.</w:t>
      </w:r>
    </w:p>
    <w:p w14:paraId="562F16D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Unblocking of sewer lines.</w:t>
      </w:r>
    </w:p>
    <w:p w14:paraId="678D57D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High-pressure drain jetting.</w:t>
      </w:r>
    </w:p>
    <w:p w14:paraId="346F52A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CCTV drain inspections.</w:t>
      </w:r>
    </w:p>
    <w:p w14:paraId="2DC2CD6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Sewer repairs.</w:t>
      </w:r>
    </w:p>
    <w:p w14:paraId="254F92A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Manhole maintenance.</w:t>
      </w:r>
    </w:p>
    <w:p w14:paraId="78B927F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Stormwater drainage maintenance.</w:t>
      </w:r>
    </w:p>
    <w:p w14:paraId="72401EA0"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Catchpit cleaning.</w:t>
      </w:r>
    </w:p>
    <w:p w14:paraId="20E3DAE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Grease trap maintenance where applicable.</w:t>
      </w:r>
    </w:p>
    <w:p w14:paraId="6052D192"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643ECA91"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5.8 </w:t>
      </w:r>
      <w:r w:rsidRPr="00000AA0">
        <w:rPr>
          <w:rFonts w:ascii="Arial" w:eastAsia="Times New Roman" w:hAnsi="Arial" w:cs="Arial"/>
          <w:b/>
          <w:bCs/>
          <w:kern w:val="0"/>
          <w:sz w:val="22"/>
          <w:szCs w:val="22"/>
          <w:lang w:val="en-GB"/>
          <w14:ligatures w14:val="none"/>
        </w:rPr>
        <w:tab/>
        <w:t>Rainwater Goods</w:t>
      </w:r>
    </w:p>
    <w:p w14:paraId="57EE188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Maintenance shall include:</w:t>
      </w:r>
    </w:p>
    <w:p w14:paraId="642FFCE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Cleaning of gutters.</w:t>
      </w:r>
    </w:p>
    <w:p w14:paraId="200658E1"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gutters.</w:t>
      </w:r>
    </w:p>
    <w:p w14:paraId="2E8C683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Installation of gutters.</w:t>
      </w:r>
    </w:p>
    <w:p w14:paraId="5B879DF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Cleaning of downpipes.</w:t>
      </w:r>
    </w:p>
    <w:p w14:paraId="7CC4C4B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Repair of downpipes.</w:t>
      </w:r>
    </w:p>
    <w:p w14:paraId="23BC214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Installation of downpipes.</w:t>
      </w:r>
    </w:p>
    <w:p w14:paraId="0354CD6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Hopper head maintenance.</w:t>
      </w:r>
    </w:p>
    <w:p w14:paraId="6758958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Stormwater channel maintenance.</w:t>
      </w:r>
    </w:p>
    <w:p w14:paraId="4C6D1CD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Construction and repair of catchpits.</w:t>
      </w:r>
    </w:p>
    <w:p w14:paraId="10F8F2F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Rainwater harvesting connections.</w:t>
      </w:r>
    </w:p>
    <w:p w14:paraId="398E0623"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p>
    <w:p w14:paraId="188E31BA"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5.9 </w:t>
      </w:r>
      <w:r w:rsidRPr="00000AA0">
        <w:rPr>
          <w:rFonts w:ascii="Arial" w:eastAsia="Times New Roman" w:hAnsi="Arial" w:cs="Arial"/>
          <w:b/>
          <w:bCs/>
          <w:kern w:val="0"/>
          <w:sz w:val="22"/>
          <w:szCs w:val="22"/>
          <w:lang w:val="en-GB"/>
          <w14:ligatures w14:val="none"/>
        </w:rPr>
        <w:tab/>
        <w:t>Waste and Trap Systems</w:t>
      </w:r>
    </w:p>
    <w:p w14:paraId="22166B3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 maintain:</w:t>
      </w:r>
    </w:p>
    <w:p w14:paraId="511BCAC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P-traps.</w:t>
      </w:r>
    </w:p>
    <w:p w14:paraId="323E7401"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S-traps.</w:t>
      </w:r>
    </w:p>
    <w:p w14:paraId="20F52A0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Bottle traps.</w:t>
      </w:r>
    </w:p>
    <w:p w14:paraId="785AE67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Waste fittings.</w:t>
      </w:r>
    </w:p>
    <w:p w14:paraId="5248A12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Floor drains.</w:t>
      </w:r>
    </w:p>
    <w:p w14:paraId="475C008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lastRenderedPageBreak/>
        <w:t>•</w:t>
      </w:r>
      <w:r w:rsidRPr="00000AA0">
        <w:rPr>
          <w:rFonts w:ascii="Arial" w:eastAsia="Times New Roman" w:hAnsi="Arial" w:cs="Arial"/>
          <w:kern w:val="0"/>
          <w:sz w:val="22"/>
          <w:szCs w:val="22"/>
          <w:lang w:val="en-GB"/>
          <w14:ligatures w14:val="none"/>
        </w:rPr>
        <w:tab/>
        <w:t>Gullies.</w:t>
      </w:r>
    </w:p>
    <w:p w14:paraId="2F8C47CE"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Waste pipes.</w:t>
      </w:r>
    </w:p>
    <w:p w14:paraId="33AB75B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Waste outlets.</w:t>
      </w:r>
    </w:p>
    <w:p w14:paraId="53D0AD9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Floor waste systems.</w:t>
      </w:r>
    </w:p>
    <w:p w14:paraId="079FB90C"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158AB044"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0498EF4F"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7A214B90"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6A5CD769"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5.10</w:t>
      </w:r>
      <w:r w:rsidRPr="00000AA0">
        <w:rPr>
          <w:rFonts w:ascii="Arial" w:eastAsia="Times New Roman" w:hAnsi="Arial" w:cs="Arial"/>
          <w:b/>
          <w:bCs/>
          <w:kern w:val="0"/>
          <w:sz w:val="22"/>
          <w:szCs w:val="22"/>
          <w:lang w:val="en-GB"/>
          <w14:ligatures w14:val="none"/>
        </w:rPr>
        <w:tab/>
        <w:t xml:space="preserve"> Emergency Plumbing Services</w:t>
      </w:r>
    </w:p>
    <w:p w14:paraId="06C0B9FB" w14:textId="77777777" w:rsidR="00000AA0" w:rsidRPr="00000AA0" w:rsidRDefault="00000AA0" w:rsidP="00000AA0">
      <w:pPr>
        <w:keepLines/>
        <w:spacing w:before="60" w:after="60" w:line="300" w:lineRule="exact"/>
        <w:ind w:left="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Emergency services shall be available twenty-four (24) hours per day, seven (7) days per week, including weekends and public holidays.</w:t>
      </w:r>
    </w:p>
    <w:p w14:paraId="2AAB75B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Emergency services include:</w:t>
      </w:r>
    </w:p>
    <w:p w14:paraId="0ECF319E"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Burst pipes.</w:t>
      </w:r>
    </w:p>
    <w:p w14:paraId="3DAF28D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Major water leaks.</w:t>
      </w:r>
    </w:p>
    <w:p w14:paraId="03BF24B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Sewer overflows.</w:t>
      </w:r>
    </w:p>
    <w:p w14:paraId="56F03B1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Flooding caused by plumbing failures.</w:t>
      </w:r>
    </w:p>
    <w:p w14:paraId="5917236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Flooding caused by heavy rainfall.</w:t>
      </w:r>
    </w:p>
    <w:p w14:paraId="67B584D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Blocked sewer systems.</w:t>
      </w:r>
    </w:p>
    <w:p w14:paraId="39B66AA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Water supply interruptions.</w:t>
      </w:r>
    </w:p>
    <w:p w14:paraId="262638C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Major drainage failures.</w:t>
      </w:r>
    </w:p>
    <w:p w14:paraId="235CCEE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Pump failures.</w:t>
      </w:r>
    </w:p>
    <w:p w14:paraId="3A7B79D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Emergency isolation of water supply systems.</w:t>
      </w:r>
    </w:p>
    <w:p w14:paraId="2DFE3733" w14:textId="77777777" w:rsidR="00000AA0" w:rsidRPr="00000AA0" w:rsidRDefault="00000AA0" w:rsidP="00000AA0">
      <w:pPr>
        <w:keepLines/>
        <w:spacing w:before="60" w:after="60" w:line="300" w:lineRule="exact"/>
        <w:ind w:left="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 always maintain an emergency contact line available and dispatch suitably qualified personnel immediately upon receipt of an emergency call.</w:t>
      </w:r>
    </w:p>
    <w:p w14:paraId="0C98704E" w14:textId="77777777" w:rsidR="00000AA0" w:rsidRPr="00000AA0" w:rsidRDefault="00000AA0" w:rsidP="00000AA0">
      <w:pPr>
        <w:keepLines/>
        <w:spacing w:before="60" w:after="60" w:line="300" w:lineRule="exact"/>
        <w:ind w:left="720"/>
        <w:jc w:val="both"/>
        <w:rPr>
          <w:rFonts w:ascii="Arial" w:eastAsia="Times New Roman" w:hAnsi="Arial" w:cs="Arial"/>
          <w:kern w:val="0"/>
          <w:sz w:val="22"/>
          <w:szCs w:val="22"/>
          <w:lang w:val="en-GB"/>
          <w14:ligatures w14:val="none"/>
        </w:rPr>
      </w:pPr>
    </w:p>
    <w:p w14:paraId="4F190C78"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6.</w:t>
      </w:r>
      <w:r w:rsidRPr="00000AA0">
        <w:rPr>
          <w:rFonts w:ascii="Arial" w:eastAsia="Times New Roman" w:hAnsi="Arial" w:cs="Arial"/>
          <w:b/>
          <w:bCs/>
          <w:kern w:val="0"/>
          <w:sz w:val="22"/>
          <w:szCs w:val="22"/>
          <w:lang w:val="en-GB"/>
          <w14:ligatures w14:val="none"/>
        </w:rPr>
        <w:tab/>
        <w:t>DELIVERABLES</w:t>
      </w:r>
    </w:p>
    <w:p w14:paraId="0F0030E9" w14:textId="77777777" w:rsidR="00000AA0" w:rsidRPr="00000AA0" w:rsidRDefault="00000AA0" w:rsidP="00000AA0">
      <w:pPr>
        <w:keepLines/>
        <w:spacing w:before="60" w:after="60" w:line="300" w:lineRule="exact"/>
        <w:ind w:left="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appointed contractor(s) shall deliver the following services and documentation throughout the duration of the contract:</w:t>
      </w:r>
    </w:p>
    <w:p w14:paraId="156121E7"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6.1 </w:t>
      </w:r>
      <w:r w:rsidRPr="00000AA0">
        <w:rPr>
          <w:rFonts w:ascii="Arial" w:eastAsia="Times New Roman" w:hAnsi="Arial" w:cs="Arial"/>
          <w:b/>
          <w:bCs/>
          <w:kern w:val="0"/>
          <w:sz w:val="22"/>
          <w:szCs w:val="22"/>
          <w:lang w:val="en-GB"/>
          <w14:ligatures w14:val="none"/>
        </w:rPr>
        <w:tab/>
        <w:t>Maintenance Services</w:t>
      </w:r>
    </w:p>
    <w:p w14:paraId="4A5E6AC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w:t>
      </w:r>
    </w:p>
    <w:p w14:paraId="2333B95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Attend to all authorized plumbing work orders.</w:t>
      </w:r>
    </w:p>
    <w:p w14:paraId="125A6FB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Carry out preventative and corrective maintenance.</w:t>
      </w:r>
    </w:p>
    <w:p w14:paraId="327D686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Complete repairs within the prescribed service levels.</w:t>
      </w:r>
    </w:p>
    <w:p w14:paraId="101BCB0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Undertake emergency callouts.</w:t>
      </w:r>
    </w:p>
    <w:p w14:paraId="1547C20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Perform scheduled inspections.</w:t>
      </w:r>
    </w:p>
    <w:p w14:paraId="7CEC3AA5"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Carry out minor plumbing alterations where instructed.</w:t>
      </w:r>
    </w:p>
    <w:p w14:paraId="0D92C88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Install new plumbing infrastructure where approved.</w:t>
      </w:r>
    </w:p>
    <w:p w14:paraId="53247F65"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Replace defective plumbing components.</w:t>
      </w:r>
    </w:p>
    <w:p w14:paraId="3A382C0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Ensure all plumbing installations comply with applicable standards.</w:t>
      </w:r>
    </w:p>
    <w:p w14:paraId="17FE807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p>
    <w:p w14:paraId="1993CA6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p>
    <w:p w14:paraId="55C86B1E"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6.2 </w:t>
      </w:r>
      <w:r w:rsidRPr="00000AA0">
        <w:rPr>
          <w:rFonts w:ascii="Arial" w:eastAsia="Times New Roman" w:hAnsi="Arial" w:cs="Arial"/>
          <w:b/>
          <w:bCs/>
          <w:kern w:val="0"/>
          <w:sz w:val="22"/>
          <w:szCs w:val="22"/>
          <w:lang w:val="en-GB"/>
          <w14:ligatures w14:val="none"/>
        </w:rPr>
        <w:tab/>
        <w:t>Documentation</w:t>
      </w:r>
    </w:p>
    <w:p w14:paraId="04C2435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 submit:</w:t>
      </w:r>
    </w:p>
    <w:p w14:paraId="2B9EAB4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Signed job cards for every completed work order.</w:t>
      </w:r>
    </w:p>
    <w:p w14:paraId="011DF653"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Inspection reports</w:t>
      </w:r>
    </w:p>
    <w:p w14:paraId="757F89B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Preventive maintenance reports.</w:t>
      </w:r>
    </w:p>
    <w:p w14:paraId="38D34132"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Maintenance reports.</w:t>
      </w:r>
    </w:p>
    <w:p w14:paraId="1B78E90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p>
    <w:p w14:paraId="08900DB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Emergency call-out reports.</w:t>
      </w:r>
    </w:p>
    <w:p w14:paraId="196B7928"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Material usage reports.</w:t>
      </w:r>
    </w:p>
    <w:p w14:paraId="4B13AC2D"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Completion certificates.</w:t>
      </w:r>
    </w:p>
    <w:p w14:paraId="4CC12079"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Compliance certificates, where applicable.</w:t>
      </w:r>
    </w:p>
    <w:p w14:paraId="2807B1E7"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Before-and-after photographs for all repairs.</w:t>
      </w:r>
    </w:p>
    <w:p w14:paraId="4A40ACA1"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Annual plumbing infrastructure condition assessment reports.</w:t>
      </w:r>
    </w:p>
    <w:p w14:paraId="2E2B81CB"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Recommendations for replacement of aging infrastructure.</w:t>
      </w:r>
    </w:p>
    <w:p w14:paraId="561F1266" w14:textId="77777777" w:rsidR="00000AA0" w:rsidRPr="00000AA0" w:rsidRDefault="00000AA0" w:rsidP="00000AA0">
      <w:pPr>
        <w:keepLines/>
        <w:spacing w:before="60" w:after="60" w:line="300" w:lineRule="exact"/>
        <w:jc w:val="both"/>
        <w:rPr>
          <w:rFonts w:ascii="Arial" w:eastAsia="Times New Roman" w:hAnsi="Arial" w:cs="Arial"/>
          <w:b/>
          <w:bCs/>
          <w:kern w:val="0"/>
          <w:sz w:val="22"/>
          <w:szCs w:val="22"/>
          <w:lang w:val="en-GB"/>
          <w14:ligatures w14:val="none"/>
        </w:rPr>
      </w:pPr>
      <w:r w:rsidRPr="00000AA0">
        <w:rPr>
          <w:rFonts w:ascii="Arial" w:eastAsia="Times New Roman" w:hAnsi="Arial" w:cs="Arial"/>
          <w:b/>
          <w:bCs/>
          <w:kern w:val="0"/>
          <w:sz w:val="22"/>
          <w:szCs w:val="22"/>
          <w:lang w:val="en-GB"/>
          <w14:ligatures w14:val="none"/>
        </w:rPr>
        <w:t xml:space="preserve">6.3 </w:t>
      </w:r>
      <w:r w:rsidRPr="00000AA0">
        <w:rPr>
          <w:rFonts w:ascii="Arial" w:eastAsia="Times New Roman" w:hAnsi="Arial" w:cs="Arial"/>
          <w:b/>
          <w:bCs/>
          <w:kern w:val="0"/>
          <w:sz w:val="22"/>
          <w:szCs w:val="22"/>
          <w:lang w:val="en-GB"/>
          <w14:ligatures w14:val="none"/>
        </w:rPr>
        <w:tab/>
        <w:t>Materials and Equipment</w:t>
      </w:r>
    </w:p>
    <w:p w14:paraId="0111C21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The contractor shall:</w:t>
      </w:r>
    </w:p>
    <w:p w14:paraId="21501A44"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Supply all labour.</w:t>
      </w:r>
    </w:p>
    <w:p w14:paraId="190C6CBC"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Supply all transport.</w:t>
      </w:r>
    </w:p>
    <w:p w14:paraId="0CB438F6"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Supply all tools and specialized equipment.</w:t>
      </w:r>
    </w:p>
    <w:p w14:paraId="78F9EA3A"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Supply approved replacement materials where authorized.</w:t>
      </w:r>
    </w:p>
    <w:p w14:paraId="269BA5C0"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Dispose of waste materials in accordance with environmental legislation.</w:t>
      </w:r>
    </w:p>
    <w:p w14:paraId="3C327D8F" w14:textId="77777777" w:rsidR="00000AA0" w:rsidRPr="00000AA0" w:rsidRDefault="00000AA0" w:rsidP="00000AA0">
      <w:pPr>
        <w:keepLines/>
        <w:spacing w:before="60" w:after="60" w:line="300" w:lineRule="exact"/>
        <w:ind w:firstLine="720"/>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w:t>
      </w:r>
      <w:r w:rsidRPr="00000AA0">
        <w:rPr>
          <w:rFonts w:ascii="Arial" w:eastAsia="Times New Roman" w:hAnsi="Arial" w:cs="Arial"/>
          <w:kern w:val="0"/>
          <w:sz w:val="22"/>
          <w:szCs w:val="22"/>
          <w:lang w:val="en-GB"/>
          <w14:ligatures w14:val="none"/>
        </w:rPr>
        <w:tab/>
        <w:t>Maintain accurate service records.</w:t>
      </w:r>
    </w:p>
    <w:p w14:paraId="7807A35F" w14:textId="77777777" w:rsidR="00000AA0" w:rsidRPr="00000AA0" w:rsidRDefault="00000AA0" w:rsidP="00000AA0">
      <w:pPr>
        <w:keepLines/>
        <w:spacing w:before="60" w:after="60" w:line="300" w:lineRule="exact"/>
        <w:jc w:val="both"/>
        <w:rPr>
          <w:rFonts w:ascii="Arial" w:eastAsia="Times New Roman" w:hAnsi="Arial" w:cs="Arial"/>
          <w:kern w:val="0"/>
          <w:sz w:val="22"/>
          <w:szCs w:val="22"/>
          <w:lang w:val="en-GB"/>
          <w14:ligatures w14:val="none"/>
        </w:rPr>
      </w:pPr>
    </w:p>
    <w:p w14:paraId="53892B79" w14:textId="77777777" w:rsidR="00AA55BE" w:rsidRDefault="00AA55BE"/>
    <w:p w14:paraId="74721140" w14:textId="77777777" w:rsidR="00000AA0" w:rsidRDefault="00000AA0"/>
    <w:p w14:paraId="1C3EB17A" w14:textId="77777777" w:rsidR="00000AA0" w:rsidRDefault="00000AA0"/>
    <w:p w14:paraId="185FF490" w14:textId="77777777" w:rsidR="00000AA0" w:rsidRDefault="00000AA0"/>
    <w:p w14:paraId="1452CE2B" w14:textId="77777777" w:rsidR="00000AA0" w:rsidRDefault="00000AA0"/>
    <w:p w14:paraId="141DC2EB" w14:textId="77777777" w:rsidR="00000AA0" w:rsidRDefault="00000AA0"/>
    <w:p w14:paraId="1A19884F" w14:textId="77777777" w:rsidR="00000AA0" w:rsidRDefault="00000AA0"/>
    <w:p w14:paraId="67DC0F49" w14:textId="77777777" w:rsidR="00000AA0" w:rsidRDefault="00000AA0"/>
    <w:p w14:paraId="2F001F4F" w14:textId="77777777" w:rsidR="00000AA0" w:rsidRDefault="00000AA0"/>
    <w:p w14:paraId="3C48F449" w14:textId="2D42F66C" w:rsidR="00000AA0" w:rsidRDefault="00000AA0" w:rsidP="00000AA0">
      <w:pPr>
        <w:jc w:val="center"/>
      </w:pPr>
      <w:r>
        <w:t>EVALUATION CRITERIA</w:t>
      </w:r>
    </w:p>
    <w:p w14:paraId="31C03053" w14:textId="77777777" w:rsidR="00000AA0" w:rsidRPr="00000AA0" w:rsidRDefault="00000AA0" w:rsidP="00000AA0">
      <w:pPr>
        <w:numPr>
          <w:ilvl w:val="2"/>
          <w:numId w:val="0"/>
        </w:numPr>
        <w:tabs>
          <w:tab w:val="left" w:pos="567"/>
        </w:tabs>
        <w:spacing w:before="120" w:after="120" w:line="276" w:lineRule="auto"/>
        <w:ind w:left="426" w:hanging="426"/>
        <w:jc w:val="both"/>
        <w:outlineLvl w:val="2"/>
        <w:rPr>
          <w:rFonts w:ascii="Arial" w:eastAsia="Calibri" w:hAnsi="Arial" w:cs="Arial"/>
          <w:b/>
          <w:smallCaps/>
          <w:kern w:val="0"/>
          <w:sz w:val="22"/>
          <w:szCs w:val="22"/>
          <w:lang w:val="en-GB"/>
          <w14:ligatures w14:val="none"/>
        </w:rPr>
      </w:pPr>
      <w:bookmarkStart w:id="0" w:name="_Toc146016085"/>
      <w:r w:rsidRPr="00000AA0">
        <w:rPr>
          <w:rFonts w:ascii="Arial" w:eastAsia="Calibri" w:hAnsi="Arial" w:cs="Arial"/>
          <w:b/>
          <w:smallCaps/>
          <w:kern w:val="0"/>
          <w:sz w:val="22"/>
          <w:szCs w:val="22"/>
          <w:lang w:val="en-GB"/>
          <w14:ligatures w14:val="none"/>
        </w:rPr>
        <w:lastRenderedPageBreak/>
        <w:t>Pre-Qualification/Administrative requirement</w:t>
      </w:r>
      <w:bookmarkEnd w:id="0"/>
    </w:p>
    <w:p w14:paraId="350AC11C" w14:textId="77777777" w:rsidR="00000AA0" w:rsidRPr="00000AA0" w:rsidRDefault="00000AA0" w:rsidP="00000AA0">
      <w:pPr>
        <w:keepLines/>
        <w:spacing w:before="60" w:after="60" w:line="276" w:lineRule="auto"/>
        <w:ind w:left="567"/>
        <w:jc w:val="both"/>
        <w:rPr>
          <w:rFonts w:ascii="Arial" w:eastAsia="Calibri" w:hAnsi="Arial" w:cs="Arial"/>
          <w:kern w:val="0"/>
          <w:sz w:val="22"/>
          <w:szCs w:val="22"/>
          <w:lang w:val="en-GB"/>
          <w14:ligatures w14:val="none"/>
        </w:rPr>
      </w:pPr>
      <w:r w:rsidRPr="00000AA0">
        <w:rPr>
          <w:rFonts w:ascii="Arial" w:eastAsia="Calibri" w:hAnsi="Arial" w:cs="Arial"/>
          <w:kern w:val="0"/>
          <w:sz w:val="22"/>
          <w:szCs w:val="22"/>
          <w:lang w:val="en-GB"/>
          <w14:ligatures w14:val="none"/>
        </w:rPr>
        <w:t>The Pre-qualification/Administrative Information Requirement phase validates the tenderers’ compliance with the legal requirements to conduct business in SA, as well as to specific industry requirement for the supply of services where applicable.</w:t>
      </w:r>
    </w:p>
    <w:p w14:paraId="789F2AA8" w14:textId="77777777" w:rsidR="00000AA0" w:rsidRPr="00000AA0" w:rsidRDefault="00000AA0" w:rsidP="00000AA0">
      <w:pPr>
        <w:keepLines/>
        <w:spacing w:before="60" w:after="60" w:line="276" w:lineRule="auto"/>
        <w:jc w:val="both"/>
        <w:rPr>
          <w:rFonts w:ascii="Arial" w:eastAsia="Calibri" w:hAnsi="Arial" w:cs="Arial"/>
          <w:b/>
          <w:kern w:val="0"/>
          <w:sz w:val="22"/>
          <w:szCs w:val="22"/>
          <w:lang w:val="en-GB"/>
          <w14:ligatures w14:val="none"/>
        </w:rPr>
      </w:pPr>
      <w:r w:rsidRPr="00000AA0">
        <w:rPr>
          <w:rFonts w:ascii="Arial" w:eastAsia="Calibri" w:hAnsi="Arial" w:cs="Arial"/>
          <w:b/>
          <w:kern w:val="0"/>
          <w:sz w:val="22"/>
          <w:szCs w:val="22"/>
          <w:lang w:val="en-GB"/>
          <w14:ligatures w14:val="none"/>
        </w:rPr>
        <w:t>Please see table below for the list of administrative requirements and tick yes if documentation is submitted and no if not submitted.</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3860"/>
        <w:gridCol w:w="960"/>
        <w:gridCol w:w="992"/>
      </w:tblGrid>
      <w:tr w:rsidR="00000AA0" w:rsidRPr="00000AA0" w14:paraId="4C7F53F6" w14:textId="77777777" w:rsidTr="00620AFF">
        <w:tc>
          <w:tcPr>
            <w:tcW w:w="1986" w:type="dxa"/>
            <w:shd w:val="clear" w:color="auto" w:fill="BFBFBF"/>
          </w:tcPr>
          <w:p w14:paraId="0D3466EC" w14:textId="77777777" w:rsidR="00000AA0" w:rsidRPr="00000AA0" w:rsidRDefault="00000AA0" w:rsidP="00000AA0">
            <w:pPr>
              <w:keepLines/>
              <w:spacing w:before="60" w:after="60" w:line="240" w:lineRule="auto"/>
              <w:ind w:right="261"/>
              <w:jc w:val="both"/>
              <w:rPr>
                <w:rFonts w:ascii="Arial" w:eastAsia="Times New Roman" w:hAnsi="Arial" w:cs="Arial"/>
                <w:b/>
                <w:i/>
                <w:kern w:val="0"/>
                <w:sz w:val="22"/>
                <w:szCs w:val="22"/>
                <w:lang w:val="en-GB"/>
                <w14:ligatures w14:val="none"/>
              </w:rPr>
            </w:pPr>
            <w:r w:rsidRPr="00000AA0">
              <w:rPr>
                <w:rFonts w:ascii="Arial" w:eastAsia="Times New Roman" w:hAnsi="Arial" w:cs="Arial"/>
                <w:b/>
                <w:i/>
                <w:kern w:val="0"/>
                <w:sz w:val="22"/>
                <w:szCs w:val="22"/>
                <w:lang w:val="en-GB"/>
                <w14:ligatures w14:val="none"/>
              </w:rPr>
              <w:t>Appendix Number</w:t>
            </w:r>
          </w:p>
        </w:tc>
        <w:tc>
          <w:tcPr>
            <w:tcW w:w="2551" w:type="dxa"/>
            <w:shd w:val="clear" w:color="auto" w:fill="BFBFBF"/>
          </w:tcPr>
          <w:p w14:paraId="2E5D10D3" w14:textId="77777777" w:rsidR="00000AA0" w:rsidRPr="00000AA0" w:rsidRDefault="00000AA0" w:rsidP="00000AA0">
            <w:pPr>
              <w:keepLines/>
              <w:spacing w:before="60" w:after="60" w:line="240" w:lineRule="auto"/>
              <w:ind w:right="261"/>
              <w:jc w:val="both"/>
              <w:rPr>
                <w:rFonts w:ascii="Arial" w:eastAsia="Times New Roman" w:hAnsi="Arial" w:cs="Arial"/>
                <w:b/>
                <w:i/>
                <w:kern w:val="0"/>
                <w:sz w:val="22"/>
                <w:szCs w:val="22"/>
                <w:lang w:val="en-GB"/>
                <w14:ligatures w14:val="none"/>
              </w:rPr>
            </w:pPr>
            <w:r w:rsidRPr="00000AA0">
              <w:rPr>
                <w:rFonts w:ascii="Arial" w:eastAsia="Times New Roman" w:hAnsi="Arial" w:cs="Arial"/>
                <w:b/>
                <w:i/>
                <w:kern w:val="0"/>
                <w:sz w:val="22"/>
                <w:szCs w:val="22"/>
                <w:lang w:val="en-GB"/>
                <w14:ligatures w14:val="none"/>
              </w:rPr>
              <w:t xml:space="preserve">Description </w:t>
            </w:r>
          </w:p>
          <w:p w14:paraId="435B451F" w14:textId="77777777" w:rsidR="00000AA0" w:rsidRPr="00000AA0" w:rsidRDefault="00000AA0" w:rsidP="00000AA0">
            <w:pPr>
              <w:keepLines/>
              <w:spacing w:before="60" w:after="60" w:line="240" w:lineRule="auto"/>
              <w:ind w:right="261"/>
              <w:jc w:val="both"/>
              <w:rPr>
                <w:rFonts w:ascii="Arial" w:eastAsia="Times New Roman" w:hAnsi="Arial" w:cs="Arial"/>
                <w:b/>
                <w:i/>
                <w:kern w:val="0"/>
                <w:sz w:val="22"/>
                <w:szCs w:val="22"/>
                <w:lang w:val="en-GB"/>
                <w14:ligatures w14:val="none"/>
              </w:rPr>
            </w:pPr>
            <w:r w:rsidRPr="00000AA0">
              <w:rPr>
                <w:rFonts w:ascii="Arial" w:eastAsia="Times New Roman" w:hAnsi="Arial" w:cs="Arial"/>
                <w:b/>
                <w:i/>
                <w:kern w:val="0"/>
                <w:sz w:val="22"/>
                <w:szCs w:val="22"/>
                <w:lang w:val="en-GB"/>
                <w14:ligatures w14:val="none"/>
              </w:rPr>
              <w:t>of Appendix</w:t>
            </w:r>
          </w:p>
        </w:tc>
        <w:tc>
          <w:tcPr>
            <w:tcW w:w="3860" w:type="dxa"/>
            <w:shd w:val="clear" w:color="auto" w:fill="BFBFBF"/>
          </w:tcPr>
          <w:p w14:paraId="1F778144" w14:textId="77777777" w:rsidR="00000AA0" w:rsidRPr="00000AA0" w:rsidRDefault="00000AA0" w:rsidP="00000AA0">
            <w:pPr>
              <w:keepLines/>
              <w:spacing w:before="60" w:after="60" w:line="240" w:lineRule="auto"/>
              <w:ind w:right="261"/>
              <w:jc w:val="both"/>
              <w:rPr>
                <w:rFonts w:ascii="Arial" w:eastAsia="Times New Roman" w:hAnsi="Arial" w:cs="Arial"/>
                <w:b/>
                <w:i/>
                <w:kern w:val="0"/>
                <w:sz w:val="22"/>
                <w:szCs w:val="22"/>
                <w:lang w:val="en-GB"/>
                <w14:ligatures w14:val="none"/>
              </w:rPr>
            </w:pPr>
            <w:r w:rsidRPr="00000AA0">
              <w:rPr>
                <w:rFonts w:ascii="Arial" w:eastAsia="Times New Roman" w:hAnsi="Arial" w:cs="Arial"/>
                <w:b/>
                <w:i/>
                <w:kern w:val="0"/>
                <w:sz w:val="22"/>
                <w:szCs w:val="22"/>
                <w:lang w:val="en-GB"/>
                <w14:ligatures w14:val="none"/>
              </w:rPr>
              <w:t>Requirement</w:t>
            </w:r>
          </w:p>
        </w:tc>
        <w:tc>
          <w:tcPr>
            <w:tcW w:w="1952" w:type="dxa"/>
            <w:gridSpan w:val="2"/>
            <w:shd w:val="clear" w:color="auto" w:fill="BFBFBF"/>
          </w:tcPr>
          <w:p w14:paraId="46A6E0B9" w14:textId="77777777" w:rsidR="00000AA0" w:rsidRPr="00000AA0" w:rsidRDefault="00000AA0" w:rsidP="00000AA0">
            <w:pPr>
              <w:keepLines/>
              <w:spacing w:before="60" w:after="60" w:line="240" w:lineRule="auto"/>
              <w:ind w:right="261"/>
              <w:jc w:val="both"/>
              <w:rPr>
                <w:rFonts w:ascii="Arial" w:eastAsia="Times New Roman" w:hAnsi="Arial" w:cs="Arial"/>
                <w:b/>
                <w:i/>
                <w:kern w:val="0"/>
                <w:sz w:val="22"/>
                <w:szCs w:val="22"/>
                <w:lang w:val="en-GB"/>
                <w14:ligatures w14:val="none"/>
              </w:rPr>
            </w:pPr>
            <w:r w:rsidRPr="00000AA0">
              <w:rPr>
                <w:rFonts w:ascii="Arial" w:eastAsia="Times New Roman" w:hAnsi="Arial" w:cs="Arial"/>
                <w:b/>
                <w:i/>
                <w:kern w:val="0"/>
                <w:sz w:val="22"/>
                <w:szCs w:val="22"/>
                <w:lang w:val="en-GB"/>
                <w14:ligatures w14:val="none"/>
              </w:rPr>
              <w:t>Circle yes</w:t>
            </w:r>
          </w:p>
          <w:p w14:paraId="0B07FCF1" w14:textId="77777777" w:rsidR="00000AA0" w:rsidRPr="00000AA0" w:rsidRDefault="00000AA0" w:rsidP="00000AA0">
            <w:pPr>
              <w:keepLines/>
              <w:spacing w:before="60" w:after="60" w:line="240" w:lineRule="auto"/>
              <w:ind w:right="261"/>
              <w:jc w:val="both"/>
              <w:rPr>
                <w:rFonts w:ascii="Arial" w:eastAsia="Times New Roman" w:hAnsi="Arial" w:cs="Arial"/>
                <w:b/>
                <w:i/>
                <w:kern w:val="0"/>
                <w:sz w:val="22"/>
                <w:szCs w:val="22"/>
                <w:lang w:val="en-GB"/>
                <w14:ligatures w14:val="none"/>
              </w:rPr>
            </w:pPr>
            <w:r w:rsidRPr="00000AA0">
              <w:rPr>
                <w:rFonts w:ascii="Arial" w:eastAsia="Times New Roman" w:hAnsi="Arial" w:cs="Arial"/>
                <w:b/>
                <w:i/>
                <w:kern w:val="0"/>
                <w:sz w:val="22"/>
                <w:szCs w:val="22"/>
                <w:lang w:val="en-GB"/>
                <w14:ligatures w14:val="none"/>
              </w:rPr>
              <w:t xml:space="preserve"> if submitted</w:t>
            </w:r>
          </w:p>
        </w:tc>
      </w:tr>
      <w:tr w:rsidR="00000AA0" w:rsidRPr="00000AA0" w14:paraId="5BACFB50" w14:textId="77777777" w:rsidTr="00620AFF">
        <w:trPr>
          <w:trHeight w:val="534"/>
        </w:trPr>
        <w:tc>
          <w:tcPr>
            <w:tcW w:w="1986" w:type="dxa"/>
          </w:tcPr>
          <w:p w14:paraId="4BC4D6DD"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A</w:t>
            </w:r>
          </w:p>
        </w:tc>
        <w:tc>
          <w:tcPr>
            <w:tcW w:w="2551" w:type="dxa"/>
          </w:tcPr>
          <w:p w14:paraId="5973B599"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 xml:space="preserve">RFP Document </w:t>
            </w:r>
          </w:p>
        </w:tc>
        <w:tc>
          <w:tcPr>
            <w:tcW w:w="3860" w:type="dxa"/>
          </w:tcPr>
          <w:p w14:paraId="470A9C34"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 xml:space="preserve">Each page of the RFP document to be </w:t>
            </w:r>
            <w:r w:rsidRPr="00000AA0">
              <w:rPr>
                <w:rFonts w:ascii="Arial" w:eastAsia="Times New Roman" w:hAnsi="Arial" w:cs="Arial"/>
                <w:b/>
                <w:kern w:val="0"/>
                <w:sz w:val="22"/>
                <w:szCs w:val="22"/>
                <w:lang w:val="en-GB"/>
                <w14:ligatures w14:val="none"/>
              </w:rPr>
              <w:t>initialled and signed where applicable</w:t>
            </w:r>
            <w:r w:rsidRPr="00000AA0">
              <w:rPr>
                <w:rFonts w:ascii="Arial" w:eastAsia="Times New Roman" w:hAnsi="Arial" w:cs="Arial"/>
                <w:kern w:val="0"/>
                <w:sz w:val="22"/>
                <w:szCs w:val="22"/>
                <w:lang w:val="en-GB"/>
                <w14:ligatures w14:val="none"/>
              </w:rPr>
              <w:t xml:space="preserve"> by a delegated representative</w:t>
            </w:r>
          </w:p>
        </w:tc>
        <w:tc>
          <w:tcPr>
            <w:tcW w:w="960" w:type="dxa"/>
            <w:vAlign w:val="center"/>
          </w:tcPr>
          <w:p w14:paraId="7D1746C3"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010298CF"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44C76688" w14:textId="77777777" w:rsidTr="00620AFF">
        <w:trPr>
          <w:trHeight w:val="534"/>
        </w:trPr>
        <w:tc>
          <w:tcPr>
            <w:tcW w:w="1986" w:type="dxa"/>
          </w:tcPr>
          <w:p w14:paraId="16321C29"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A1</w:t>
            </w:r>
          </w:p>
        </w:tc>
        <w:tc>
          <w:tcPr>
            <w:tcW w:w="2551" w:type="dxa"/>
          </w:tcPr>
          <w:p w14:paraId="1B6F05A6"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Proof of payment</w:t>
            </w:r>
          </w:p>
        </w:tc>
        <w:tc>
          <w:tcPr>
            <w:tcW w:w="3860" w:type="dxa"/>
          </w:tcPr>
          <w:p w14:paraId="0D385FFD"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 xml:space="preserve">Attach proof of payment and include the </w:t>
            </w:r>
            <w:r w:rsidRPr="00000AA0">
              <w:rPr>
                <w:rFonts w:ascii="Arial" w:eastAsia="Times New Roman" w:hAnsi="Arial" w:cs="Arial"/>
                <w:b/>
                <w:bCs/>
                <w:kern w:val="0"/>
                <w:sz w:val="22"/>
                <w:szCs w:val="22"/>
                <w:lang w:val="en-GB"/>
                <w14:ligatures w14:val="none"/>
              </w:rPr>
              <w:t>company name and tender reference number</w:t>
            </w:r>
            <w:r w:rsidRPr="00000AA0">
              <w:rPr>
                <w:rFonts w:ascii="Arial" w:eastAsia="Times New Roman" w:hAnsi="Arial" w:cs="Arial"/>
                <w:kern w:val="0"/>
                <w:sz w:val="22"/>
                <w:szCs w:val="22"/>
                <w:lang w:val="en-GB"/>
                <w14:ligatures w14:val="none"/>
              </w:rPr>
              <w:t>.</w:t>
            </w:r>
          </w:p>
        </w:tc>
        <w:tc>
          <w:tcPr>
            <w:tcW w:w="960" w:type="dxa"/>
            <w:vAlign w:val="center"/>
          </w:tcPr>
          <w:p w14:paraId="46C7269B"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6120DCE7"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525B186B" w14:textId="77777777" w:rsidTr="00620AFF">
        <w:trPr>
          <w:trHeight w:val="534"/>
        </w:trPr>
        <w:tc>
          <w:tcPr>
            <w:tcW w:w="1986" w:type="dxa"/>
          </w:tcPr>
          <w:p w14:paraId="30B5365D"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B</w:t>
            </w:r>
          </w:p>
        </w:tc>
        <w:tc>
          <w:tcPr>
            <w:tcW w:w="2551" w:type="dxa"/>
          </w:tcPr>
          <w:p w14:paraId="32F36826" w14:textId="77777777" w:rsidR="00000AA0" w:rsidRPr="00000AA0" w:rsidRDefault="00000AA0" w:rsidP="00000AA0">
            <w:pPr>
              <w:keepLines/>
              <w:spacing w:before="60" w:after="60" w:line="240" w:lineRule="auto"/>
              <w:ind w:right="261"/>
              <w:rPr>
                <w:rFonts w:ascii="Arial" w:eastAsia="Times New Roman" w:hAnsi="Arial" w:cs="Arial"/>
                <w:kern w:val="0"/>
                <w:sz w:val="22"/>
                <w:szCs w:val="22"/>
                <w:highlight w:val="yellow"/>
                <w:lang w:val="en-GB"/>
                <w14:ligatures w14:val="none"/>
              </w:rPr>
            </w:pPr>
            <w:r w:rsidRPr="00000AA0">
              <w:rPr>
                <w:rFonts w:ascii="Arial" w:eastAsia="Times New Roman" w:hAnsi="Arial" w:cs="Arial"/>
                <w:kern w:val="0"/>
                <w:sz w:val="22"/>
                <w:szCs w:val="22"/>
                <w:lang w:val="en-GB"/>
                <w14:ligatures w14:val="none"/>
              </w:rPr>
              <w:t>Completed technical specifications and pricing</w:t>
            </w:r>
          </w:p>
        </w:tc>
        <w:tc>
          <w:tcPr>
            <w:tcW w:w="3860" w:type="dxa"/>
          </w:tcPr>
          <w:p w14:paraId="3EEF55E4"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p>
          <w:p w14:paraId="7EBEEEBB" w14:textId="77777777" w:rsidR="00000AA0" w:rsidRPr="00000AA0" w:rsidRDefault="00000AA0" w:rsidP="00000AA0">
            <w:pPr>
              <w:keepLines/>
              <w:spacing w:before="60" w:after="60" w:line="240" w:lineRule="auto"/>
              <w:ind w:right="261"/>
              <w:rPr>
                <w:rFonts w:ascii="Arial" w:eastAsia="Times New Roman" w:hAnsi="Arial" w:cs="Arial"/>
                <w:kern w:val="0"/>
                <w:sz w:val="22"/>
                <w:szCs w:val="22"/>
                <w:highlight w:val="yellow"/>
                <w:lang w:val="en-GB"/>
                <w14:ligatures w14:val="none"/>
              </w:rPr>
            </w:pPr>
            <w:r w:rsidRPr="00000AA0">
              <w:rPr>
                <w:rFonts w:ascii="Arial" w:eastAsia="Times New Roman" w:hAnsi="Arial" w:cs="Arial"/>
                <w:kern w:val="0"/>
                <w:sz w:val="22"/>
                <w:szCs w:val="22"/>
                <w:lang w:val="en-GB"/>
                <w14:ligatures w14:val="none"/>
              </w:rPr>
              <w:t>Fully complete pricing schedule</w:t>
            </w:r>
          </w:p>
        </w:tc>
        <w:tc>
          <w:tcPr>
            <w:tcW w:w="960" w:type="dxa"/>
            <w:vAlign w:val="center"/>
          </w:tcPr>
          <w:p w14:paraId="7DD97324"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1A232BFC"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5455F3A5" w14:textId="77777777" w:rsidTr="00620AFF">
        <w:trPr>
          <w:trHeight w:val="534"/>
        </w:trPr>
        <w:tc>
          <w:tcPr>
            <w:tcW w:w="1986" w:type="dxa"/>
          </w:tcPr>
          <w:p w14:paraId="0BC4B1B7"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B1</w:t>
            </w:r>
          </w:p>
        </w:tc>
        <w:tc>
          <w:tcPr>
            <w:tcW w:w="2551" w:type="dxa"/>
          </w:tcPr>
          <w:p w14:paraId="13E28217"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Mandatory upon Contracting</w:t>
            </w:r>
          </w:p>
        </w:tc>
        <w:tc>
          <w:tcPr>
            <w:tcW w:w="3860" w:type="dxa"/>
          </w:tcPr>
          <w:p w14:paraId="73A56034"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Fully signed schedule of Appendix B1</w:t>
            </w:r>
          </w:p>
        </w:tc>
        <w:tc>
          <w:tcPr>
            <w:tcW w:w="960" w:type="dxa"/>
            <w:vAlign w:val="center"/>
          </w:tcPr>
          <w:p w14:paraId="2A689F68"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0AB81DA5"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585B4089" w14:textId="77777777" w:rsidTr="00620AFF">
        <w:trPr>
          <w:trHeight w:val="534"/>
        </w:trPr>
        <w:tc>
          <w:tcPr>
            <w:tcW w:w="1986" w:type="dxa"/>
          </w:tcPr>
          <w:p w14:paraId="0070DD55"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C</w:t>
            </w:r>
          </w:p>
        </w:tc>
        <w:tc>
          <w:tcPr>
            <w:tcW w:w="2551" w:type="dxa"/>
          </w:tcPr>
          <w:p w14:paraId="04E7B7EF"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Confirmation of bank account</w:t>
            </w:r>
          </w:p>
        </w:tc>
        <w:tc>
          <w:tcPr>
            <w:tcW w:w="3860" w:type="dxa"/>
          </w:tcPr>
          <w:p w14:paraId="48880C30"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Submit a bank stamped confirmation letter (in case of a JV both parties to submit)</w:t>
            </w:r>
          </w:p>
        </w:tc>
        <w:tc>
          <w:tcPr>
            <w:tcW w:w="960" w:type="dxa"/>
            <w:vAlign w:val="center"/>
          </w:tcPr>
          <w:p w14:paraId="264873E6"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44930CB4"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6EC44285" w14:textId="77777777" w:rsidTr="00620AFF">
        <w:trPr>
          <w:trHeight w:val="534"/>
        </w:trPr>
        <w:tc>
          <w:tcPr>
            <w:tcW w:w="1986" w:type="dxa"/>
          </w:tcPr>
          <w:p w14:paraId="3FC7BE3B"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D</w:t>
            </w:r>
          </w:p>
        </w:tc>
        <w:tc>
          <w:tcPr>
            <w:tcW w:w="2551" w:type="dxa"/>
          </w:tcPr>
          <w:p w14:paraId="6CD9BDF0"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Company Registration Documents</w:t>
            </w:r>
          </w:p>
        </w:tc>
        <w:tc>
          <w:tcPr>
            <w:tcW w:w="3860" w:type="dxa"/>
          </w:tcPr>
          <w:p w14:paraId="78589E97"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Company registration documents (in case of a JV both parties to submit)</w:t>
            </w:r>
          </w:p>
        </w:tc>
        <w:tc>
          <w:tcPr>
            <w:tcW w:w="960" w:type="dxa"/>
            <w:vAlign w:val="center"/>
          </w:tcPr>
          <w:p w14:paraId="7AC8F12D"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09D941F6"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04A695CE" w14:textId="77777777" w:rsidTr="00620AFF">
        <w:trPr>
          <w:trHeight w:val="534"/>
        </w:trPr>
        <w:tc>
          <w:tcPr>
            <w:tcW w:w="1986" w:type="dxa"/>
          </w:tcPr>
          <w:p w14:paraId="7A38E572"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E</w:t>
            </w:r>
          </w:p>
        </w:tc>
        <w:tc>
          <w:tcPr>
            <w:tcW w:w="2551" w:type="dxa"/>
          </w:tcPr>
          <w:p w14:paraId="73C72D70"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Tax Pin</w:t>
            </w:r>
          </w:p>
        </w:tc>
        <w:tc>
          <w:tcPr>
            <w:tcW w:w="3860" w:type="dxa"/>
          </w:tcPr>
          <w:p w14:paraId="3B271899"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An original valid Tax Pin (must be valid on tender closing) (in case of a JV both parties to submit)</w:t>
            </w:r>
          </w:p>
        </w:tc>
        <w:tc>
          <w:tcPr>
            <w:tcW w:w="960" w:type="dxa"/>
            <w:vAlign w:val="center"/>
          </w:tcPr>
          <w:p w14:paraId="65E7899C"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7E971250"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72715EC1" w14:textId="77777777" w:rsidTr="00620AFF">
        <w:trPr>
          <w:trHeight w:val="534"/>
        </w:trPr>
        <w:tc>
          <w:tcPr>
            <w:tcW w:w="1986" w:type="dxa"/>
          </w:tcPr>
          <w:p w14:paraId="05CDB45D"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F</w:t>
            </w:r>
          </w:p>
        </w:tc>
        <w:tc>
          <w:tcPr>
            <w:tcW w:w="2551" w:type="dxa"/>
          </w:tcPr>
          <w:p w14:paraId="3F8D13ED"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BBBEE certification</w:t>
            </w:r>
          </w:p>
        </w:tc>
        <w:tc>
          <w:tcPr>
            <w:tcW w:w="3860" w:type="dxa"/>
          </w:tcPr>
          <w:p w14:paraId="22423128"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 valid B-BBEE certificate from a SANAS accredited agency or Sworn Affidavit (combined certificate from SANAS))</w:t>
            </w:r>
          </w:p>
        </w:tc>
        <w:tc>
          <w:tcPr>
            <w:tcW w:w="960" w:type="dxa"/>
            <w:vAlign w:val="center"/>
          </w:tcPr>
          <w:p w14:paraId="60649F00"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0F34AA2E"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261F7429" w14:textId="77777777" w:rsidTr="00620AFF">
        <w:trPr>
          <w:trHeight w:val="534"/>
        </w:trPr>
        <w:tc>
          <w:tcPr>
            <w:tcW w:w="1986" w:type="dxa"/>
          </w:tcPr>
          <w:p w14:paraId="024D0D39"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G</w:t>
            </w:r>
          </w:p>
        </w:tc>
        <w:tc>
          <w:tcPr>
            <w:tcW w:w="2551" w:type="dxa"/>
          </w:tcPr>
          <w:p w14:paraId="610107F7"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 xml:space="preserve">Board resolution </w:t>
            </w:r>
          </w:p>
        </w:tc>
        <w:tc>
          <w:tcPr>
            <w:tcW w:w="3860" w:type="dxa"/>
          </w:tcPr>
          <w:p w14:paraId="7F9B7AC7"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Attach copy of signed board resolution. Unless sole proprietor</w:t>
            </w:r>
          </w:p>
        </w:tc>
        <w:tc>
          <w:tcPr>
            <w:tcW w:w="960" w:type="dxa"/>
            <w:vAlign w:val="center"/>
          </w:tcPr>
          <w:p w14:paraId="0AC2124B"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52446D3C"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6E099E56" w14:textId="77777777" w:rsidTr="00620AFF">
        <w:trPr>
          <w:trHeight w:val="534"/>
        </w:trPr>
        <w:tc>
          <w:tcPr>
            <w:tcW w:w="1986" w:type="dxa"/>
          </w:tcPr>
          <w:p w14:paraId="1FB808D0"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H</w:t>
            </w:r>
          </w:p>
        </w:tc>
        <w:tc>
          <w:tcPr>
            <w:tcW w:w="2551" w:type="dxa"/>
          </w:tcPr>
          <w:p w14:paraId="7236C4B6"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Declaration of Interest</w:t>
            </w:r>
          </w:p>
        </w:tc>
        <w:tc>
          <w:tcPr>
            <w:tcW w:w="3860" w:type="dxa"/>
          </w:tcPr>
          <w:p w14:paraId="3A258050"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Sign the following declarations:</w:t>
            </w:r>
          </w:p>
          <w:p w14:paraId="4BB86330" w14:textId="77777777" w:rsidR="00000AA0" w:rsidRPr="00000AA0" w:rsidRDefault="00000AA0" w:rsidP="00000AA0">
            <w:pPr>
              <w:keepLines/>
              <w:numPr>
                <w:ilvl w:val="0"/>
                <w:numId w:val="2"/>
              </w:numPr>
              <w:spacing w:before="60" w:after="60" w:line="240" w:lineRule="auto"/>
              <w:ind w:right="261"/>
              <w:contextualSpacing/>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Point 9 of this tender document (page 22)</w:t>
            </w:r>
          </w:p>
          <w:p w14:paraId="7BC21861" w14:textId="77777777" w:rsidR="00000AA0" w:rsidRPr="00000AA0" w:rsidRDefault="00000AA0" w:rsidP="00000AA0">
            <w:pPr>
              <w:keepLines/>
              <w:numPr>
                <w:ilvl w:val="0"/>
                <w:numId w:val="2"/>
              </w:numPr>
              <w:spacing w:before="60" w:after="60" w:line="240" w:lineRule="auto"/>
              <w:ind w:right="261"/>
              <w:contextualSpacing/>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SBD 4</w:t>
            </w:r>
          </w:p>
          <w:p w14:paraId="602E2950" w14:textId="77777777" w:rsidR="00000AA0" w:rsidRPr="00000AA0" w:rsidRDefault="00000AA0" w:rsidP="00000AA0">
            <w:pPr>
              <w:keepLines/>
              <w:numPr>
                <w:ilvl w:val="0"/>
                <w:numId w:val="2"/>
              </w:numPr>
              <w:spacing w:before="60" w:after="60" w:line="240" w:lineRule="auto"/>
              <w:ind w:right="261"/>
              <w:contextualSpacing/>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SBD 6.1</w:t>
            </w:r>
          </w:p>
          <w:p w14:paraId="65F3C770" w14:textId="77777777" w:rsidR="00000AA0" w:rsidRPr="00000AA0" w:rsidRDefault="00000AA0" w:rsidP="00000AA0">
            <w:pPr>
              <w:keepLines/>
              <w:numPr>
                <w:ilvl w:val="0"/>
                <w:numId w:val="2"/>
              </w:numPr>
              <w:spacing w:before="60" w:after="60" w:line="240" w:lineRule="auto"/>
              <w:ind w:right="261"/>
              <w:contextualSpacing/>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SBD 6.2</w:t>
            </w:r>
          </w:p>
        </w:tc>
        <w:tc>
          <w:tcPr>
            <w:tcW w:w="960" w:type="dxa"/>
            <w:vAlign w:val="center"/>
          </w:tcPr>
          <w:p w14:paraId="54370AAC"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5EA15368"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742A118E" w14:textId="77777777" w:rsidTr="00620AFF">
        <w:trPr>
          <w:trHeight w:val="534"/>
        </w:trPr>
        <w:tc>
          <w:tcPr>
            <w:tcW w:w="1986" w:type="dxa"/>
          </w:tcPr>
          <w:p w14:paraId="020C361E"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Appendix I</w:t>
            </w:r>
          </w:p>
        </w:tc>
        <w:tc>
          <w:tcPr>
            <w:tcW w:w="2551" w:type="dxa"/>
          </w:tcPr>
          <w:p w14:paraId="2984CD87"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Registration National Treasury (CSD)</w:t>
            </w:r>
          </w:p>
        </w:tc>
        <w:tc>
          <w:tcPr>
            <w:tcW w:w="3860" w:type="dxa"/>
          </w:tcPr>
          <w:p w14:paraId="66CD8976"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Provide a copy of the full report of registration on National Treasury Central Bidder Database (in case of a JV both parties to submit)</w:t>
            </w:r>
          </w:p>
        </w:tc>
        <w:tc>
          <w:tcPr>
            <w:tcW w:w="960" w:type="dxa"/>
            <w:vAlign w:val="center"/>
          </w:tcPr>
          <w:p w14:paraId="761F6767"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vAlign w:val="center"/>
          </w:tcPr>
          <w:p w14:paraId="2DCEDE12"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tr w:rsidR="00000AA0" w:rsidRPr="00000AA0" w14:paraId="78427F18" w14:textId="77777777" w:rsidTr="00620AFF">
        <w:trPr>
          <w:trHeight w:val="534"/>
        </w:trPr>
        <w:tc>
          <w:tcPr>
            <w:tcW w:w="1986" w:type="dxa"/>
            <w:tcBorders>
              <w:top w:val="single" w:sz="4" w:space="0" w:color="auto"/>
              <w:left w:val="single" w:sz="4" w:space="0" w:color="auto"/>
              <w:bottom w:val="single" w:sz="4" w:space="0" w:color="auto"/>
              <w:right w:val="single" w:sz="4" w:space="0" w:color="auto"/>
            </w:tcBorders>
          </w:tcPr>
          <w:p w14:paraId="0CF07D8F"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bookmarkStart w:id="1" w:name="_Hlk205472971"/>
            <w:r w:rsidRPr="00000AA0">
              <w:rPr>
                <w:rFonts w:ascii="Arial" w:eastAsia="Times New Roman" w:hAnsi="Arial" w:cs="Arial"/>
                <w:kern w:val="0"/>
                <w:sz w:val="22"/>
                <w:szCs w:val="22"/>
                <w:lang w:val="en-GB"/>
                <w14:ligatures w14:val="none"/>
              </w:rPr>
              <w:lastRenderedPageBreak/>
              <w:t>Appendix J</w:t>
            </w:r>
          </w:p>
        </w:tc>
        <w:tc>
          <w:tcPr>
            <w:tcW w:w="2551" w:type="dxa"/>
            <w:tcBorders>
              <w:top w:val="single" w:sz="4" w:space="0" w:color="auto"/>
              <w:left w:val="single" w:sz="4" w:space="0" w:color="auto"/>
              <w:bottom w:val="single" w:sz="4" w:space="0" w:color="auto"/>
              <w:right w:val="single" w:sz="4" w:space="0" w:color="auto"/>
            </w:tcBorders>
          </w:tcPr>
          <w:p w14:paraId="010D8BED"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Financial Statements / Statement of Management Account</w:t>
            </w:r>
          </w:p>
        </w:tc>
        <w:tc>
          <w:tcPr>
            <w:tcW w:w="3860" w:type="dxa"/>
            <w:tcBorders>
              <w:top w:val="single" w:sz="4" w:space="0" w:color="auto"/>
              <w:left w:val="single" w:sz="4" w:space="0" w:color="auto"/>
              <w:bottom w:val="single" w:sz="4" w:space="0" w:color="auto"/>
              <w:right w:val="single" w:sz="4" w:space="0" w:color="auto"/>
            </w:tcBorders>
          </w:tcPr>
          <w:p w14:paraId="7FBDC6AE" w14:textId="77777777" w:rsidR="00000AA0" w:rsidRPr="00000AA0" w:rsidRDefault="00000AA0" w:rsidP="00000AA0">
            <w:pPr>
              <w:keepLines/>
              <w:numPr>
                <w:ilvl w:val="0"/>
                <w:numId w:val="3"/>
              </w:numPr>
              <w:spacing w:before="60" w:after="60" w:line="240" w:lineRule="auto"/>
              <w:ind w:right="261"/>
              <w:contextualSpacing/>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Recent Audited Financial statements</w:t>
            </w:r>
            <w:r w:rsidRPr="00000AA0">
              <w:rPr>
                <w:rFonts w:ascii="Arial" w:eastAsia="Times New Roman" w:hAnsi="Arial" w:cs="Times New Roman"/>
                <w:kern w:val="0"/>
                <w:sz w:val="20"/>
                <w:szCs w:val="20"/>
                <w:lang w:val="en-GB"/>
                <w14:ligatures w14:val="none"/>
              </w:rPr>
              <w:t xml:space="preserve"> s</w:t>
            </w:r>
            <w:r w:rsidRPr="00000AA0">
              <w:rPr>
                <w:rFonts w:ascii="Arial" w:eastAsia="Times New Roman" w:hAnsi="Arial" w:cs="Arial"/>
                <w:kern w:val="0"/>
                <w:sz w:val="22"/>
                <w:szCs w:val="22"/>
                <w:lang w:val="en-GB"/>
                <w14:ligatures w14:val="none"/>
              </w:rPr>
              <w:t>igned by the director and auditors for the last 2 financial years 2024-2025 /Latest) OR</w:t>
            </w:r>
          </w:p>
          <w:p w14:paraId="2E7BFB46" w14:textId="77777777" w:rsidR="00000AA0" w:rsidRPr="00000AA0" w:rsidRDefault="00000AA0" w:rsidP="00000AA0">
            <w:pPr>
              <w:keepLines/>
              <w:numPr>
                <w:ilvl w:val="0"/>
                <w:numId w:val="3"/>
              </w:numPr>
              <w:spacing w:before="60" w:after="60" w:line="240" w:lineRule="auto"/>
              <w:ind w:right="261"/>
              <w:contextualSpacing/>
              <w:jc w:val="both"/>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Statement of Management Account signed by the company director for the last 2 financial years 2024-2025 /Latest)</w:t>
            </w:r>
          </w:p>
        </w:tc>
        <w:tc>
          <w:tcPr>
            <w:tcW w:w="960" w:type="dxa"/>
            <w:tcBorders>
              <w:top w:val="single" w:sz="4" w:space="0" w:color="auto"/>
              <w:left w:val="single" w:sz="4" w:space="0" w:color="auto"/>
              <w:bottom w:val="single" w:sz="4" w:space="0" w:color="auto"/>
              <w:right w:val="single" w:sz="4" w:space="0" w:color="auto"/>
            </w:tcBorders>
            <w:vAlign w:val="center"/>
          </w:tcPr>
          <w:p w14:paraId="65636765"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Yes</w:t>
            </w:r>
          </w:p>
        </w:tc>
        <w:tc>
          <w:tcPr>
            <w:tcW w:w="992" w:type="dxa"/>
            <w:tcBorders>
              <w:top w:val="single" w:sz="4" w:space="0" w:color="auto"/>
              <w:left w:val="single" w:sz="4" w:space="0" w:color="auto"/>
              <w:bottom w:val="single" w:sz="4" w:space="0" w:color="auto"/>
              <w:right w:val="single" w:sz="4" w:space="0" w:color="auto"/>
            </w:tcBorders>
            <w:vAlign w:val="center"/>
          </w:tcPr>
          <w:p w14:paraId="31828C06" w14:textId="77777777" w:rsidR="00000AA0" w:rsidRPr="00000AA0" w:rsidRDefault="00000AA0" w:rsidP="00000AA0">
            <w:pPr>
              <w:keepLines/>
              <w:spacing w:before="60" w:after="60" w:line="240" w:lineRule="auto"/>
              <w:ind w:right="261"/>
              <w:rPr>
                <w:rFonts w:ascii="Arial" w:eastAsia="Times New Roman" w:hAnsi="Arial" w:cs="Arial"/>
                <w:kern w:val="0"/>
                <w:sz w:val="22"/>
                <w:szCs w:val="22"/>
                <w:lang w:val="en-GB"/>
                <w14:ligatures w14:val="none"/>
              </w:rPr>
            </w:pPr>
            <w:r w:rsidRPr="00000AA0">
              <w:rPr>
                <w:rFonts w:ascii="Arial" w:eastAsia="Times New Roman" w:hAnsi="Arial" w:cs="Arial"/>
                <w:kern w:val="0"/>
                <w:sz w:val="22"/>
                <w:szCs w:val="22"/>
                <w:lang w:val="en-GB"/>
                <w14:ligatures w14:val="none"/>
              </w:rPr>
              <w:t>No</w:t>
            </w:r>
          </w:p>
        </w:tc>
      </w:tr>
      <w:bookmarkEnd w:id="1"/>
    </w:tbl>
    <w:p w14:paraId="2A12AF69" w14:textId="77777777" w:rsidR="00000AA0" w:rsidRPr="00000AA0" w:rsidRDefault="00000AA0" w:rsidP="00000AA0">
      <w:pPr>
        <w:keepLines/>
        <w:spacing w:before="60" w:after="60" w:line="276" w:lineRule="auto"/>
        <w:jc w:val="both"/>
        <w:rPr>
          <w:rFonts w:ascii="Arial" w:eastAsia="Calibri" w:hAnsi="Arial" w:cs="Arial"/>
          <w:b/>
          <w:i/>
          <w:kern w:val="0"/>
          <w:sz w:val="22"/>
          <w:szCs w:val="22"/>
          <w:lang w:val="en-GB"/>
          <w14:ligatures w14:val="none"/>
        </w:rPr>
      </w:pPr>
    </w:p>
    <w:p w14:paraId="29E01401" w14:textId="77777777" w:rsidR="00000AA0" w:rsidRPr="00000AA0" w:rsidRDefault="00000AA0" w:rsidP="00000AA0">
      <w:pPr>
        <w:spacing w:after="0" w:line="300" w:lineRule="atLeast"/>
        <w:rPr>
          <w:rFonts w:ascii="Arial" w:eastAsia="Times New Roman" w:hAnsi="Arial" w:cs="Arial"/>
          <w:kern w:val="0"/>
          <w:sz w:val="22"/>
          <w:szCs w:val="22"/>
          <w:lang w:eastAsia="en-ZA"/>
          <w14:ligatures w14:val="none"/>
        </w:rPr>
      </w:pPr>
      <w:r w:rsidRPr="00000AA0">
        <w:rPr>
          <w:rFonts w:ascii="Arial" w:eastAsia="Times New Roman" w:hAnsi="Arial" w:cs="Arial"/>
          <w:b/>
          <w:bCs/>
          <w:kern w:val="0"/>
          <w:sz w:val="22"/>
          <w:szCs w:val="22"/>
          <w:lang w:eastAsia="en-ZA"/>
          <w14:ligatures w14:val="none"/>
        </w:rPr>
        <w:t>NB:</w:t>
      </w:r>
      <w:r w:rsidRPr="00000AA0">
        <w:rPr>
          <w:rFonts w:ascii="Arial" w:eastAsia="Times New Roman" w:hAnsi="Arial" w:cs="Arial"/>
          <w:kern w:val="0"/>
          <w:sz w:val="22"/>
          <w:szCs w:val="22"/>
          <w:lang w:eastAsia="en-ZA"/>
          <w14:ligatures w14:val="none"/>
        </w:rPr>
        <w:t xml:space="preserve"> No points will be allocated for this phase. However, bidders who meet the minimum functionality criteria may be afforded an opportunity to submit any outstanding pre-qualification and/or administrative documentation prior to contract award, </w:t>
      </w:r>
      <w:r w:rsidRPr="00000AA0">
        <w:rPr>
          <w:rFonts w:ascii="Arial" w:eastAsia="Times New Roman" w:hAnsi="Arial" w:cs="Arial"/>
          <w:b/>
          <w:bCs/>
          <w:kern w:val="0"/>
          <w:sz w:val="22"/>
          <w:szCs w:val="22"/>
          <w:lang w:eastAsia="en-ZA"/>
          <w14:ligatures w14:val="none"/>
        </w:rPr>
        <w:t>excluding documents expressly stated in the bid document as mandatory returnable requirements to be submitted by the closing date.</w:t>
      </w:r>
    </w:p>
    <w:p w14:paraId="47B2CF1C" w14:textId="77777777" w:rsidR="00000AA0" w:rsidRDefault="00000AA0" w:rsidP="00000AA0"/>
    <w:p w14:paraId="4EDD93C1" w14:textId="77777777" w:rsidR="00000AA0" w:rsidRDefault="00000AA0" w:rsidP="00000AA0"/>
    <w:p w14:paraId="5A636697" w14:textId="77777777" w:rsidR="00000AA0" w:rsidRDefault="00000AA0" w:rsidP="00000AA0"/>
    <w:p w14:paraId="2EB6AF64" w14:textId="77777777" w:rsidR="00000AA0" w:rsidRDefault="00000AA0" w:rsidP="00000AA0"/>
    <w:p w14:paraId="30C208E2" w14:textId="77777777" w:rsidR="00000AA0" w:rsidRDefault="00000AA0" w:rsidP="00000AA0"/>
    <w:p w14:paraId="6AE9EE57" w14:textId="77777777" w:rsidR="00000AA0" w:rsidRDefault="00000AA0" w:rsidP="00000AA0"/>
    <w:p w14:paraId="08000978" w14:textId="77777777" w:rsidR="00000AA0" w:rsidRDefault="00000AA0" w:rsidP="00000AA0"/>
    <w:p w14:paraId="09344435" w14:textId="77777777" w:rsidR="00000AA0" w:rsidRDefault="00000AA0" w:rsidP="00000AA0"/>
    <w:p w14:paraId="0C46C63E" w14:textId="77777777" w:rsidR="00000AA0" w:rsidRDefault="00000AA0" w:rsidP="00000AA0"/>
    <w:p w14:paraId="52443BC4" w14:textId="77777777" w:rsidR="00000AA0" w:rsidRDefault="00000AA0" w:rsidP="00000AA0"/>
    <w:p w14:paraId="3DFEB180" w14:textId="77777777" w:rsidR="00000AA0" w:rsidRDefault="00000AA0" w:rsidP="00000AA0"/>
    <w:p w14:paraId="797EF433" w14:textId="77777777" w:rsidR="00000AA0" w:rsidRDefault="00000AA0" w:rsidP="00000AA0"/>
    <w:p w14:paraId="2C08C8BC" w14:textId="77777777" w:rsidR="00000AA0" w:rsidRDefault="00000AA0" w:rsidP="00000AA0"/>
    <w:p w14:paraId="54A13AF3" w14:textId="77777777" w:rsidR="00000AA0" w:rsidRDefault="00000AA0" w:rsidP="00000AA0"/>
    <w:p w14:paraId="0CDC2A0C" w14:textId="77777777" w:rsidR="00000AA0" w:rsidRDefault="00000AA0" w:rsidP="00000AA0"/>
    <w:p w14:paraId="117A5149" w14:textId="77777777" w:rsidR="00000AA0" w:rsidRDefault="00000AA0" w:rsidP="00000AA0"/>
    <w:p w14:paraId="3550D2C3" w14:textId="77777777" w:rsidR="00000AA0" w:rsidRDefault="00000AA0" w:rsidP="00000AA0"/>
    <w:p w14:paraId="483956D9" w14:textId="77777777" w:rsidR="00000AA0" w:rsidRPr="00000AA0" w:rsidRDefault="00000AA0" w:rsidP="00000AA0">
      <w:pPr>
        <w:numPr>
          <w:ilvl w:val="2"/>
          <w:numId w:val="0"/>
        </w:numPr>
        <w:tabs>
          <w:tab w:val="left" w:pos="567"/>
        </w:tabs>
        <w:spacing w:before="120" w:after="120" w:line="276" w:lineRule="auto"/>
        <w:ind w:left="426" w:hanging="426"/>
        <w:jc w:val="both"/>
        <w:outlineLvl w:val="2"/>
        <w:rPr>
          <w:rFonts w:ascii="Arial" w:eastAsia="Calibri" w:hAnsi="Arial" w:cs="Arial"/>
          <w:b/>
          <w:smallCaps/>
          <w:kern w:val="0"/>
          <w:sz w:val="22"/>
          <w:szCs w:val="22"/>
          <w:lang w:val="en-GB"/>
          <w14:ligatures w14:val="none"/>
        </w:rPr>
      </w:pPr>
      <w:bookmarkStart w:id="2" w:name="_Toc146016086"/>
      <w:r w:rsidRPr="00000AA0">
        <w:rPr>
          <w:rFonts w:ascii="Arial" w:eastAsia="Calibri" w:hAnsi="Arial" w:cs="Arial"/>
          <w:b/>
          <w:smallCaps/>
          <w:kern w:val="0"/>
          <w:sz w:val="22"/>
          <w:szCs w:val="22"/>
          <w:lang w:val="en-GB"/>
          <w14:ligatures w14:val="none"/>
        </w:rPr>
        <w:t xml:space="preserve">Stage 1: </w:t>
      </w:r>
      <w:r w:rsidRPr="00000AA0">
        <w:rPr>
          <w:rFonts w:ascii="Arial" w:eastAsia="Times New Roman" w:hAnsi="Arial" w:cs="Arial"/>
          <w:b/>
          <w:smallCaps/>
          <w:kern w:val="0"/>
          <w:sz w:val="22"/>
          <w:szCs w:val="22"/>
          <w:lang w:val="en-GB"/>
          <w14:ligatures w14:val="none"/>
        </w:rPr>
        <w:t>Evaluation of Functionality</w:t>
      </w:r>
      <w:bookmarkEnd w:id="2"/>
    </w:p>
    <w:p w14:paraId="5AC5969A" w14:textId="77777777" w:rsidR="00000AA0" w:rsidRPr="00000AA0" w:rsidRDefault="00000AA0" w:rsidP="00000AA0">
      <w:pPr>
        <w:keepLines/>
        <w:spacing w:before="60" w:after="60" w:line="276" w:lineRule="auto"/>
        <w:ind w:left="567"/>
        <w:jc w:val="both"/>
        <w:rPr>
          <w:rFonts w:ascii="Arial" w:eastAsia="Calibri" w:hAnsi="Arial" w:cs="Arial"/>
          <w:kern w:val="0"/>
          <w:sz w:val="22"/>
          <w:szCs w:val="22"/>
          <w:lang w:val="en-GB"/>
          <w14:ligatures w14:val="none"/>
        </w:rPr>
      </w:pPr>
      <w:r w:rsidRPr="00000AA0">
        <w:rPr>
          <w:rFonts w:ascii="Arial" w:eastAsia="Calibri" w:hAnsi="Arial" w:cs="Arial"/>
          <w:kern w:val="0"/>
          <w:sz w:val="22"/>
          <w:szCs w:val="22"/>
          <w:lang w:val="en-GB"/>
          <w14:ligatures w14:val="none"/>
        </w:rPr>
        <w:t>Bidders need to obtain a minimum percentage score of 80% and above to progress to the next stage of evaluation.</w:t>
      </w:r>
    </w:p>
    <w:tbl>
      <w:tblPr>
        <w:tblW w:w="101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58"/>
        <w:gridCol w:w="1559"/>
        <w:gridCol w:w="1889"/>
      </w:tblGrid>
      <w:tr w:rsidR="00000AA0" w:rsidRPr="00000AA0" w14:paraId="28EA3542" w14:textId="77777777" w:rsidTr="00620AFF">
        <w:trPr>
          <w:trHeight w:val="580"/>
          <w:jc w:val="center"/>
        </w:trPr>
        <w:tc>
          <w:tcPr>
            <w:tcW w:w="8217" w:type="dxa"/>
            <w:gridSpan w:val="2"/>
            <w:tcBorders>
              <w:top w:val="single" w:sz="4" w:space="0" w:color="auto"/>
              <w:left w:val="single" w:sz="4" w:space="0" w:color="auto"/>
              <w:bottom w:val="single" w:sz="4" w:space="0" w:color="auto"/>
              <w:right w:val="single" w:sz="4" w:space="0" w:color="auto"/>
            </w:tcBorders>
          </w:tcPr>
          <w:p w14:paraId="692F7A18" w14:textId="77777777" w:rsidR="00000AA0" w:rsidRPr="00000AA0" w:rsidRDefault="00000AA0" w:rsidP="00000AA0">
            <w:pPr>
              <w:spacing w:after="0" w:line="240" w:lineRule="auto"/>
              <w:rPr>
                <w:rFonts w:ascii="Arial" w:eastAsia="Calibri" w:hAnsi="Arial" w:cs="Arial"/>
                <w:b/>
                <w:kern w:val="0"/>
                <w:sz w:val="22"/>
                <w:szCs w:val="22"/>
                <w:lang w:val="en-GB"/>
                <w14:ligatures w14:val="none"/>
              </w:rPr>
            </w:pPr>
            <w:r w:rsidRPr="00000AA0">
              <w:rPr>
                <w:rFonts w:ascii="Arial" w:eastAsia="Calibri" w:hAnsi="Arial" w:cs="Arial"/>
                <w:b/>
                <w:kern w:val="0"/>
                <w:sz w:val="22"/>
                <w:szCs w:val="22"/>
                <w:lang w:val="en-GB"/>
                <w14:ligatures w14:val="none"/>
              </w:rPr>
              <w:lastRenderedPageBreak/>
              <w:t>FUNCTIONALITY CRITERIA</w:t>
            </w:r>
          </w:p>
          <w:p w14:paraId="5D6BD6FD" w14:textId="77777777" w:rsidR="00000AA0" w:rsidRPr="00000AA0" w:rsidRDefault="00000AA0" w:rsidP="00000AA0">
            <w:pPr>
              <w:spacing w:after="0" w:line="240" w:lineRule="auto"/>
              <w:rPr>
                <w:rFonts w:ascii="Arial" w:eastAsia="Calibri" w:hAnsi="Arial" w:cs="Arial"/>
                <w:kern w:val="0"/>
                <w:sz w:val="22"/>
                <w:szCs w:val="22"/>
                <w:lang w:val="en-GB" w:bidi="en-US"/>
                <w14:ligatures w14:val="none"/>
              </w:rPr>
            </w:pPr>
          </w:p>
        </w:tc>
        <w:tc>
          <w:tcPr>
            <w:tcW w:w="1889" w:type="dxa"/>
            <w:tcBorders>
              <w:top w:val="single" w:sz="4" w:space="0" w:color="auto"/>
              <w:left w:val="single" w:sz="4" w:space="0" w:color="auto"/>
              <w:bottom w:val="single" w:sz="4" w:space="0" w:color="auto"/>
            </w:tcBorders>
          </w:tcPr>
          <w:p w14:paraId="0D2393CF" w14:textId="77777777" w:rsidR="00000AA0" w:rsidRPr="00000AA0" w:rsidRDefault="00000AA0" w:rsidP="00000AA0">
            <w:pPr>
              <w:spacing w:after="0" w:line="240" w:lineRule="auto"/>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POINTS ALLOCATED</w:t>
            </w:r>
          </w:p>
        </w:tc>
      </w:tr>
      <w:tr w:rsidR="00000AA0" w:rsidRPr="00000AA0" w14:paraId="73DF620C" w14:textId="77777777" w:rsidTr="00620AFF">
        <w:trPr>
          <w:trHeight w:val="1818"/>
          <w:jc w:val="center"/>
        </w:trPr>
        <w:tc>
          <w:tcPr>
            <w:tcW w:w="6658" w:type="dxa"/>
            <w:tcBorders>
              <w:top w:val="single" w:sz="4" w:space="0" w:color="auto"/>
              <w:left w:val="single" w:sz="4" w:space="0" w:color="auto"/>
              <w:bottom w:val="single" w:sz="4" w:space="0" w:color="auto"/>
              <w:right w:val="single" w:sz="4" w:space="0" w:color="auto"/>
            </w:tcBorders>
          </w:tcPr>
          <w:p w14:paraId="3C09DC46"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 Proof of Individual and Company registration on the:</w:t>
            </w:r>
          </w:p>
          <w:p w14:paraId="61544537"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78F03C5F" w14:textId="77777777" w:rsidR="00000AA0" w:rsidRPr="00000AA0" w:rsidRDefault="00000AA0" w:rsidP="00000AA0">
            <w:pPr>
              <w:keepLines/>
              <w:numPr>
                <w:ilvl w:val="0"/>
                <w:numId w:val="7"/>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Plumbing Industry Registration Board (PIRB) - Individual</w:t>
            </w:r>
          </w:p>
          <w:p w14:paraId="33491035" w14:textId="77777777" w:rsidR="00000AA0" w:rsidRPr="00000AA0" w:rsidRDefault="00000AA0" w:rsidP="00000AA0">
            <w:pPr>
              <w:keepLines/>
              <w:numPr>
                <w:ilvl w:val="0"/>
                <w:numId w:val="7"/>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Institute of Plumbing South Africa (IOPSA) - Company</w:t>
            </w:r>
          </w:p>
          <w:p w14:paraId="14FF994C" w14:textId="77777777" w:rsidR="00000AA0" w:rsidRPr="00000AA0" w:rsidRDefault="00000AA0" w:rsidP="00000AA0">
            <w:pPr>
              <w:keepLines/>
              <w:numPr>
                <w:ilvl w:val="0"/>
                <w:numId w:val="7"/>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Construction Industry Development Board (CIDB) – 2SO / 2ME</w:t>
            </w:r>
          </w:p>
          <w:p w14:paraId="2CA8BC7F" w14:textId="77777777" w:rsidR="00000AA0" w:rsidRPr="00000AA0" w:rsidRDefault="00000AA0" w:rsidP="00000AA0">
            <w:pPr>
              <w:keepLines/>
              <w:numPr>
                <w:ilvl w:val="0"/>
                <w:numId w:val="7"/>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No submission</w:t>
            </w:r>
          </w:p>
        </w:tc>
        <w:tc>
          <w:tcPr>
            <w:tcW w:w="1559" w:type="dxa"/>
            <w:tcBorders>
              <w:top w:val="single" w:sz="4" w:space="0" w:color="auto"/>
              <w:left w:val="single" w:sz="4" w:space="0" w:color="auto"/>
              <w:bottom w:val="single" w:sz="4" w:space="0" w:color="auto"/>
              <w:right w:val="single" w:sz="4" w:space="0" w:color="auto"/>
            </w:tcBorders>
          </w:tcPr>
          <w:p w14:paraId="60541D57"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15F67E35"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2C546470"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10 Points</w:t>
            </w:r>
          </w:p>
          <w:p w14:paraId="3C9DE478"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05 Points</w:t>
            </w:r>
          </w:p>
          <w:p w14:paraId="1052A9E3"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05 Points</w:t>
            </w:r>
          </w:p>
          <w:p w14:paraId="4E4C1838"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584A035E"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 00 Points </w:t>
            </w:r>
          </w:p>
        </w:tc>
        <w:tc>
          <w:tcPr>
            <w:tcW w:w="1889" w:type="dxa"/>
            <w:tcBorders>
              <w:top w:val="single" w:sz="4" w:space="0" w:color="auto"/>
              <w:left w:val="single" w:sz="4" w:space="0" w:color="auto"/>
              <w:bottom w:val="single" w:sz="4" w:space="0" w:color="auto"/>
            </w:tcBorders>
          </w:tcPr>
          <w:p w14:paraId="2A7023FD"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2B215789" w14:textId="77777777" w:rsidR="00000AA0" w:rsidRPr="00000AA0" w:rsidRDefault="00000AA0" w:rsidP="00000AA0">
            <w:pPr>
              <w:spacing w:after="0" w:line="240" w:lineRule="auto"/>
              <w:jc w:val="both"/>
              <w:rPr>
                <w:rFonts w:ascii="Arial" w:eastAsia="Calibri" w:hAnsi="Arial" w:cs="Arial"/>
                <w:b/>
                <w:kern w:val="0"/>
                <w:sz w:val="22"/>
                <w:szCs w:val="22"/>
                <w:lang w:val="en-GB" w:bidi="en-US"/>
                <w14:ligatures w14:val="none"/>
              </w:rPr>
            </w:pPr>
          </w:p>
          <w:p w14:paraId="3927E635"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4AB74503"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20</w:t>
            </w:r>
          </w:p>
        </w:tc>
      </w:tr>
      <w:tr w:rsidR="00000AA0" w:rsidRPr="00000AA0" w14:paraId="5FCF5282" w14:textId="77777777" w:rsidTr="00620AFF">
        <w:trPr>
          <w:trHeight w:val="1818"/>
          <w:jc w:val="center"/>
        </w:trPr>
        <w:tc>
          <w:tcPr>
            <w:tcW w:w="6658" w:type="dxa"/>
            <w:tcBorders>
              <w:top w:val="single" w:sz="4" w:space="0" w:color="auto"/>
              <w:left w:val="single" w:sz="4" w:space="0" w:color="auto"/>
              <w:bottom w:val="single" w:sz="4" w:space="0" w:color="auto"/>
              <w:right w:val="single" w:sz="4" w:space="0" w:color="auto"/>
            </w:tcBorders>
          </w:tcPr>
          <w:p w14:paraId="5BC15E05"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Required qualifications and certifications:</w:t>
            </w:r>
          </w:p>
          <w:p w14:paraId="2440C2CE"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637E1C45" w14:textId="77777777" w:rsidR="00000AA0" w:rsidRPr="00000AA0" w:rsidRDefault="00000AA0" w:rsidP="00000AA0">
            <w:pPr>
              <w:keepLines/>
              <w:numPr>
                <w:ilvl w:val="0"/>
                <w:numId w:val="8"/>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Plumber with a red seal and / or</w:t>
            </w:r>
          </w:p>
          <w:p w14:paraId="780F6F2F" w14:textId="77777777" w:rsidR="00000AA0" w:rsidRPr="00000AA0" w:rsidRDefault="00000AA0" w:rsidP="00000AA0">
            <w:pPr>
              <w:keepLines/>
              <w:numPr>
                <w:ilvl w:val="0"/>
                <w:numId w:val="8"/>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Semi-Skilled Plumber - (RPL / 2-3 years recognised training)</w:t>
            </w:r>
          </w:p>
          <w:p w14:paraId="03296267" w14:textId="77777777" w:rsidR="00000AA0" w:rsidRPr="00000AA0" w:rsidRDefault="00000AA0" w:rsidP="00000AA0">
            <w:pPr>
              <w:keepLines/>
              <w:numPr>
                <w:ilvl w:val="0"/>
                <w:numId w:val="8"/>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No submission</w:t>
            </w:r>
          </w:p>
        </w:tc>
        <w:tc>
          <w:tcPr>
            <w:tcW w:w="1559" w:type="dxa"/>
            <w:tcBorders>
              <w:top w:val="single" w:sz="4" w:space="0" w:color="auto"/>
              <w:left w:val="single" w:sz="4" w:space="0" w:color="auto"/>
              <w:bottom w:val="single" w:sz="4" w:space="0" w:color="auto"/>
              <w:right w:val="single" w:sz="4" w:space="0" w:color="auto"/>
            </w:tcBorders>
          </w:tcPr>
          <w:p w14:paraId="65B0B480"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47097D5A"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521AB0EC"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10 Points</w:t>
            </w:r>
          </w:p>
          <w:p w14:paraId="650235A8"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10 Points</w:t>
            </w:r>
          </w:p>
          <w:p w14:paraId="20D16BC3"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1D1FE9BD"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00 Points</w:t>
            </w:r>
          </w:p>
        </w:tc>
        <w:tc>
          <w:tcPr>
            <w:tcW w:w="1889" w:type="dxa"/>
            <w:tcBorders>
              <w:top w:val="single" w:sz="4" w:space="0" w:color="auto"/>
              <w:left w:val="single" w:sz="4" w:space="0" w:color="auto"/>
              <w:bottom w:val="single" w:sz="4" w:space="0" w:color="auto"/>
            </w:tcBorders>
          </w:tcPr>
          <w:p w14:paraId="6C56BF97"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5700EC14" w14:textId="77777777" w:rsidR="00000AA0" w:rsidRPr="00000AA0" w:rsidRDefault="00000AA0" w:rsidP="00000AA0">
            <w:pPr>
              <w:spacing w:after="0" w:line="240" w:lineRule="auto"/>
              <w:jc w:val="both"/>
              <w:rPr>
                <w:rFonts w:ascii="Arial" w:eastAsia="Calibri" w:hAnsi="Arial" w:cs="Arial"/>
                <w:b/>
                <w:kern w:val="0"/>
                <w:sz w:val="22"/>
                <w:szCs w:val="22"/>
                <w:lang w:val="en-GB" w:bidi="en-US"/>
                <w14:ligatures w14:val="none"/>
              </w:rPr>
            </w:pPr>
          </w:p>
          <w:p w14:paraId="596DAE94"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20</w:t>
            </w:r>
          </w:p>
        </w:tc>
      </w:tr>
      <w:tr w:rsidR="00000AA0" w:rsidRPr="00000AA0" w14:paraId="73EADC73" w14:textId="77777777" w:rsidTr="00620AFF">
        <w:trPr>
          <w:trHeight w:val="1818"/>
          <w:jc w:val="center"/>
        </w:trPr>
        <w:tc>
          <w:tcPr>
            <w:tcW w:w="6658" w:type="dxa"/>
            <w:tcBorders>
              <w:top w:val="single" w:sz="4" w:space="0" w:color="auto"/>
              <w:left w:val="single" w:sz="4" w:space="0" w:color="auto"/>
              <w:bottom w:val="single" w:sz="4" w:space="0" w:color="auto"/>
              <w:right w:val="single" w:sz="4" w:space="0" w:color="auto"/>
            </w:tcBorders>
          </w:tcPr>
          <w:p w14:paraId="2F9D30E6" w14:textId="77777777" w:rsidR="00000AA0" w:rsidRPr="00000AA0" w:rsidRDefault="00000AA0" w:rsidP="00000AA0">
            <w:pPr>
              <w:keepLines/>
              <w:tabs>
                <w:tab w:val="left" w:pos="426"/>
                <w:tab w:val="right" w:leader="dot" w:pos="9629"/>
              </w:tabs>
              <w:spacing w:before="120" w:after="120" w:line="360" w:lineRule="auto"/>
              <w:contextualSpacing/>
              <w:rPr>
                <w:rFonts w:ascii="Arial" w:eastAsia="Calibri" w:hAnsi="Arial" w:cs="Arial"/>
                <w:b/>
                <w:kern w:val="0"/>
                <w:sz w:val="22"/>
                <w:szCs w:val="22"/>
                <w:lang w:val="en-GB" w:eastAsia="en-ZA" w:bidi="en-US"/>
                <w14:ligatures w14:val="none"/>
              </w:rPr>
            </w:pPr>
            <w:r w:rsidRPr="00000AA0">
              <w:rPr>
                <w:rFonts w:ascii="Arial" w:eastAsia="Calibri" w:hAnsi="Arial" w:cs="Arial"/>
                <w:b/>
                <w:kern w:val="0"/>
                <w:sz w:val="22"/>
                <w:szCs w:val="22"/>
                <w:lang w:val="en-GB" w:eastAsia="en-ZA" w:bidi="en-US"/>
                <w14:ligatures w14:val="none"/>
              </w:rPr>
              <w:t>Provide three (3) contactable reference letters on a client letterhead.</w:t>
            </w:r>
          </w:p>
          <w:p w14:paraId="3C69C212" w14:textId="77777777" w:rsidR="00000AA0" w:rsidRPr="00000AA0" w:rsidRDefault="00000AA0" w:rsidP="00000AA0">
            <w:pPr>
              <w:keepLines/>
              <w:numPr>
                <w:ilvl w:val="0"/>
                <w:numId w:val="4"/>
              </w:numPr>
              <w:tabs>
                <w:tab w:val="left" w:pos="426"/>
                <w:tab w:val="right" w:leader="dot" w:pos="9629"/>
              </w:tabs>
              <w:spacing w:before="120" w:after="120" w:line="240" w:lineRule="auto"/>
              <w:contextualSpacing/>
              <w:jc w:val="both"/>
              <w:rPr>
                <w:rFonts w:ascii="Arial" w:eastAsia="Calibri" w:hAnsi="Arial" w:cs="Arial"/>
                <w:bCs/>
                <w:kern w:val="0"/>
                <w:sz w:val="22"/>
                <w:szCs w:val="22"/>
                <w:lang w:val="en-GB" w:eastAsia="en-ZA" w:bidi="en-US"/>
                <w14:ligatures w14:val="none"/>
              </w:rPr>
            </w:pPr>
            <w:r w:rsidRPr="00000AA0">
              <w:rPr>
                <w:rFonts w:ascii="Arial" w:eastAsia="Calibri" w:hAnsi="Arial" w:cs="Arial"/>
                <w:bCs/>
                <w:kern w:val="0"/>
                <w:sz w:val="22"/>
                <w:szCs w:val="22"/>
                <w:lang w:val="en-GB" w:eastAsia="en-ZA" w:bidi="en-US"/>
                <w14:ligatures w14:val="none"/>
              </w:rPr>
              <w:t>Of similar nature or service for the past (5) years.</w:t>
            </w:r>
          </w:p>
          <w:p w14:paraId="4046F033" w14:textId="77777777" w:rsidR="00000AA0" w:rsidRPr="00000AA0" w:rsidRDefault="00000AA0" w:rsidP="00000AA0">
            <w:pPr>
              <w:keepLines/>
              <w:numPr>
                <w:ilvl w:val="0"/>
                <w:numId w:val="4"/>
              </w:numPr>
              <w:tabs>
                <w:tab w:val="left" w:pos="426"/>
                <w:tab w:val="right" w:leader="dot" w:pos="9629"/>
              </w:tabs>
              <w:spacing w:before="120" w:after="120" w:line="240" w:lineRule="auto"/>
              <w:contextualSpacing/>
              <w:jc w:val="both"/>
              <w:rPr>
                <w:rFonts w:ascii="Arial" w:eastAsia="Calibri" w:hAnsi="Arial" w:cs="Arial"/>
                <w:bCs/>
                <w:kern w:val="0"/>
                <w:sz w:val="22"/>
                <w:szCs w:val="22"/>
                <w:lang w:val="en-GB" w:eastAsia="en-ZA" w:bidi="en-US"/>
                <w14:ligatures w14:val="none"/>
              </w:rPr>
            </w:pPr>
            <w:r w:rsidRPr="00000AA0">
              <w:rPr>
                <w:rFonts w:ascii="Arial" w:eastAsia="Calibri" w:hAnsi="Arial" w:cs="Arial"/>
                <w:bCs/>
                <w:kern w:val="0"/>
                <w:sz w:val="22"/>
                <w:szCs w:val="22"/>
                <w:lang w:val="en-GB" w:eastAsia="en-ZA" w:bidi="en-US"/>
                <w14:ligatures w14:val="none"/>
              </w:rPr>
              <w:t>Must have contactable references via telephone and/or email.</w:t>
            </w:r>
          </w:p>
          <w:p w14:paraId="7C79AF30" w14:textId="77777777" w:rsidR="00000AA0" w:rsidRPr="00000AA0" w:rsidRDefault="00000AA0" w:rsidP="00000AA0">
            <w:pPr>
              <w:keepLines/>
              <w:numPr>
                <w:ilvl w:val="0"/>
                <w:numId w:val="4"/>
              </w:numPr>
              <w:tabs>
                <w:tab w:val="left" w:pos="426"/>
                <w:tab w:val="right" w:leader="dot" w:pos="9629"/>
              </w:tabs>
              <w:spacing w:before="120" w:after="120" w:line="240" w:lineRule="auto"/>
              <w:contextualSpacing/>
              <w:jc w:val="both"/>
              <w:rPr>
                <w:rFonts w:ascii="Arial" w:eastAsia="Calibri" w:hAnsi="Arial" w:cs="Arial"/>
                <w:bCs/>
                <w:kern w:val="0"/>
                <w:sz w:val="22"/>
                <w:szCs w:val="22"/>
                <w:lang w:val="en-GB" w:eastAsia="en-ZA" w:bidi="en-US"/>
                <w14:ligatures w14:val="none"/>
              </w:rPr>
            </w:pPr>
            <w:r w:rsidRPr="00000AA0">
              <w:rPr>
                <w:rFonts w:ascii="Arial" w:eastAsia="Calibri" w:hAnsi="Arial" w:cs="Arial"/>
                <w:bCs/>
                <w:kern w:val="0"/>
                <w:sz w:val="22"/>
                <w:szCs w:val="22"/>
                <w:lang w:val="en-GB" w:eastAsia="en-ZA" w:bidi="en-US"/>
                <w14:ligatures w14:val="none"/>
              </w:rPr>
              <w:t xml:space="preserve">Clearly signed and dated </w:t>
            </w:r>
          </w:p>
          <w:p w14:paraId="6342BC65" w14:textId="77777777" w:rsidR="00000AA0" w:rsidRPr="00000AA0" w:rsidRDefault="00000AA0" w:rsidP="00000AA0">
            <w:pPr>
              <w:keepLines/>
              <w:numPr>
                <w:ilvl w:val="0"/>
                <w:numId w:val="4"/>
              </w:numPr>
              <w:tabs>
                <w:tab w:val="left" w:pos="426"/>
                <w:tab w:val="right" w:leader="dot" w:pos="9629"/>
              </w:tabs>
              <w:spacing w:before="120" w:after="120" w:line="240" w:lineRule="auto"/>
              <w:contextualSpacing/>
              <w:jc w:val="both"/>
              <w:rPr>
                <w:rFonts w:ascii="Arial" w:eastAsia="Calibri" w:hAnsi="Arial" w:cs="Arial"/>
                <w:bCs/>
                <w:kern w:val="0"/>
                <w:sz w:val="22"/>
                <w:szCs w:val="22"/>
                <w:lang w:val="en-GB" w:eastAsia="en-ZA" w:bidi="en-US"/>
                <w14:ligatures w14:val="none"/>
              </w:rPr>
            </w:pPr>
            <w:r w:rsidRPr="00000AA0">
              <w:rPr>
                <w:rFonts w:ascii="Arial" w:eastAsia="Calibri" w:hAnsi="Arial" w:cs="Arial"/>
                <w:bCs/>
                <w:kern w:val="0"/>
                <w:sz w:val="22"/>
                <w:szCs w:val="22"/>
                <w:lang w:val="en-GB" w:eastAsia="en-ZA" w:bidi="en-US"/>
                <w14:ligatures w14:val="none"/>
              </w:rPr>
              <w:t>Indicating duration (start to finish) of the contract</w:t>
            </w:r>
          </w:p>
          <w:p w14:paraId="1242678E"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3 References verified    </w:t>
            </w:r>
          </w:p>
          <w:p w14:paraId="188B658A"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2 References verified   </w:t>
            </w:r>
          </w:p>
          <w:p w14:paraId="36C32664"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1 Reference verified   </w:t>
            </w:r>
          </w:p>
          <w:p w14:paraId="77A49A33" w14:textId="77777777" w:rsidR="00000AA0" w:rsidRPr="00000AA0" w:rsidRDefault="00000AA0" w:rsidP="00000AA0">
            <w:pPr>
              <w:spacing w:after="0" w:line="300" w:lineRule="atLeast"/>
              <w:rPr>
                <w:rFonts w:ascii="Arial" w:eastAsia="Times New Roman" w:hAnsi="Arial" w:cs="Arial"/>
                <w:kern w:val="0"/>
                <w:sz w:val="22"/>
                <w:szCs w:val="22"/>
                <w:lang w:eastAsia="en-ZA"/>
                <w14:ligatures w14:val="none"/>
              </w:rPr>
            </w:pPr>
            <w:r w:rsidRPr="00000AA0">
              <w:rPr>
                <w:rFonts w:ascii="Arial" w:eastAsia="Calibri" w:hAnsi="Arial" w:cs="Arial"/>
                <w:kern w:val="0"/>
                <w:sz w:val="22"/>
                <w:szCs w:val="22"/>
                <w:lang w:val="en-GB" w:eastAsia="en-ZA" w:bidi="en-US"/>
                <w14:ligatures w14:val="none"/>
              </w:rPr>
              <w:t xml:space="preserve"> </w:t>
            </w:r>
            <w:r w:rsidRPr="00000AA0">
              <w:rPr>
                <w:rFonts w:ascii="Arial" w:eastAsia="Times New Roman" w:hAnsi="Arial" w:cs="Arial"/>
                <w:kern w:val="0"/>
                <w:sz w:val="22"/>
                <w:szCs w:val="22"/>
                <w:lang w:eastAsia="en-ZA"/>
                <w14:ligatures w14:val="none"/>
              </w:rPr>
              <w:t>Reference letter(s) submitted but missing one or more mandatory requirements (letterhead, signature/date, contact details, or contract duration)</w:t>
            </w:r>
          </w:p>
          <w:p w14:paraId="00BC887F" w14:textId="77777777" w:rsidR="00000AA0" w:rsidRPr="00000AA0" w:rsidRDefault="00000AA0" w:rsidP="00000AA0">
            <w:pPr>
              <w:keepLines/>
              <w:tabs>
                <w:tab w:val="left" w:pos="426"/>
                <w:tab w:val="right" w:leader="dot" w:pos="9629"/>
              </w:tabs>
              <w:spacing w:before="120" w:after="120" w:line="360" w:lineRule="auto"/>
              <w:contextualSpacing/>
              <w:rPr>
                <w:rFonts w:ascii="Arial" w:eastAsia="Calibri" w:hAnsi="Arial" w:cs="Arial"/>
                <w:b/>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No evidence provided                                                                                                                                                                                                                                                </w:t>
            </w:r>
          </w:p>
        </w:tc>
        <w:tc>
          <w:tcPr>
            <w:tcW w:w="1559" w:type="dxa"/>
            <w:tcBorders>
              <w:top w:val="single" w:sz="4" w:space="0" w:color="auto"/>
              <w:left w:val="single" w:sz="4" w:space="0" w:color="auto"/>
              <w:bottom w:val="single" w:sz="4" w:space="0" w:color="auto"/>
              <w:right w:val="single" w:sz="4" w:space="0" w:color="auto"/>
            </w:tcBorders>
          </w:tcPr>
          <w:p w14:paraId="5BCD2E40"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69743D57"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2B623415"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7174DEAB"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2B8F4C8B"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3378453E"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28051FB6"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679E47D5"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3E36917E"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4E7863D1"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15 Points</w:t>
            </w:r>
          </w:p>
          <w:p w14:paraId="7B9A28FB"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10 Points</w:t>
            </w:r>
          </w:p>
          <w:p w14:paraId="64232024"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05 Points</w:t>
            </w:r>
          </w:p>
          <w:p w14:paraId="3294E1C4"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14A5EA22"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02 Points</w:t>
            </w:r>
          </w:p>
          <w:p w14:paraId="3C13CA3B"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5E4215E5"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284ED194"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00 Points</w:t>
            </w:r>
          </w:p>
        </w:tc>
        <w:tc>
          <w:tcPr>
            <w:tcW w:w="1889" w:type="dxa"/>
            <w:tcBorders>
              <w:top w:val="single" w:sz="4" w:space="0" w:color="auto"/>
              <w:left w:val="single" w:sz="4" w:space="0" w:color="auto"/>
              <w:bottom w:val="single" w:sz="4" w:space="0" w:color="auto"/>
            </w:tcBorders>
          </w:tcPr>
          <w:p w14:paraId="72CAD701"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6AA74310"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2DC4A6D6"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6C413A67"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1D6A7961"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18BF50BD"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7E89159C"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6C0EEF4A"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13FEE033"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33EBB0D0"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15</w:t>
            </w:r>
          </w:p>
        </w:tc>
      </w:tr>
      <w:tr w:rsidR="00000AA0" w:rsidRPr="00000AA0" w14:paraId="334BB4CB" w14:textId="77777777" w:rsidTr="00620AFF">
        <w:trPr>
          <w:trHeight w:val="1122"/>
          <w:jc w:val="center"/>
        </w:trPr>
        <w:tc>
          <w:tcPr>
            <w:tcW w:w="6658" w:type="dxa"/>
            <w:tcBorders>
              <w:top w:val="single" w:sz="4" w:space="0" w:color="auto"/>
              <w:left w:val="single" w:sz="4" w:space="0" w:color="auto"/>
              <w:bottom w:val="single" w:sz="4" w:space="0" w:color="auto"/>
              <w:right w:val="single" w:sz="4" w:space="0" w:color="auto"/>
            </w:tcBorders>
          </w:tcPr>
          <w:p w14:paraId="14180D29" w14:textId="77777777" w:rsidR="00000AA0" w:rsidRPr="00000AA0" w:rsidRDefault="00000AA0" w:rsidP="00000AA0">
            <w:pPr>
              <w:keepLines/>
              <w:tabs>
                <w:tab w:val="left" w:pos="426"/>
                <w:tab w:val="right" w:leader="dot" w:pos="9629"/>
              </w:tabs>
              <w:spacing w:after="0" w:line="240" w:lineRule="auto"/>
              <w:rPr>
                <w:rFonts w:ascii="Arial" w:eastAsia="Calibri" w:hAnsi="Arial" w:cs="Arial"/>
                <w:b/>
                <w:kern w:val="0"/>
                <w:sz w:val="22"/>
                <w:szCs w:val="22"/>
                <w:lang w:val="en-GB" w:eastAsia="en-ZA" w:bidi="en-US"/>
                <w14:ligatures w14:val="none"/>
              </w:rPr>
            </w:pPr>
            <w:r w:rsidRPr="00000AA0">
              <w:rPr>
                <w:rFonts w:ascii="Arial" w:eastAsia="Calibri" w:hAnsi="Arial" w:cs="Arial"/>
                <w:b/>
                <w:kern w:val="0"/>
                <w:sz w:val="22"/>
                <w:szCs w:val="22"/>
                <w:lang w:val="en-GB" w:eastAsia="en-ZA" w:bidi="en-US"/>
                <w14:ligatures w14:val="none"/>
              </w:rPr>
              <w:t>Proof of ownership / Lease of tools and equipment.</w:t>
            </w:r>
          </w:p>
          <w:p w14:paraId="79BD883A" w14:textId="77777777" w:rsidR="00000AA0" w:rsidRPr="00000AA0" w:rsidRDefault="00000AA0" w:rsidP="00000AA0">
            <w:pPr>
              <w:keepLines/>
              <w:numPr>
                <w:ilvl w:val="0"/>
                <w:numId w:val="5"/>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Company Asset register, with a minimum of the following:</w:t>
            </w:r>
          </w:p>
          <w:p w14:paraId="77200AF5" w14:textId="77777777" w:rsidR="00000AA0" w:rsidRPr="00000AA0" w:rsidRDefault="00000AA0" w:rsidP="00000AA0">
            <w:pPr>
              <w:keepLines/>
              <w:numPr>
                <w:ilvl w:val="0"/>
                <w:numId w:val="9"/>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LDV Bakkie: proof of ownership</w:t>
            </w:r>
          </w:p>
          <w:p w14:paraId="23515CCE" w14:textId="77777777" w:rsidR="00000AA0" w:rsidRPr="00000AA0" w:rsidRDefault="00000AA0" w:rsidP="00000AA0">
            <w:pPr>
              <w:keepLines/>
              <w:numPr>
                <w:ilvl w:val="0"/>
                <w:numId w:val="9"/>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Equipment (e.g. jet pressure cleaner)</w:t>
            </w:r>
          </w:p>
          <w:p w14:paraId="036211CC" w14:textId="77777777" w:rsidR="00000AA0" w:rsidRPr="00000AA0" w:rsidRDefault="00000AA0" w:rsidP="00000AA0">
            <w:pPr>
              <w:keepLines/>
              <w:numPr>
                <w:ilvl w:val="0"/>
                <w:numId w:val="9"/>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Power tools and hand tools</w:t>
            </w:r>
          </w:p>
          <w:p w14:paraId="6451731C" w14:textId="77777777" w:rsidR="00000AA0" w:rsidRPr="00000AA0" w:rsidRDefault="00000AA0" w:rsidP="00000AA0">
            <w:pPr>
              <w:keepLines/>
              <w:tabs>
                <w:tab w:val="left" w:pos="426"/>
                <w:tab w:val="right" w:leader="dot" w:pos="9629"/>
              </w:tabs>
              <w:spacing w:after="0" w:line="240" w:lineRule="auto"/>
              <w:ind w:left="1500"/>
              <w:contextualSpacing/>
              <w:rPr>
                <w:rFonts w:ascii="Arial" w:eastAsia="Calibri" w:hAnsi="Arial" w:cs="Arial"/>
                <w:kern w:val="0"/>
                <w:sz w:val="22"/>
                <w:szCs w:val="22"/>
                <w:lang w:val="en-GB" w:eastAsia="en-ZA" w:bidi="en-US"/>
                <w14:ligatures w14:val="none"/>
              </w:rPr>
            </w:pPr>
          </w:p>
          <w:p w14:paraId="23B9D543" w14:textId="77777777" w:rsidR="00000AA0" w:rsidRPr="00000AA0" w:rsidRDefault="00000AA0" w:rsidP="00000AA0">
            <w:pPr>
              <w:keepLines/>
              <w:numPr>
                <w:ilvl w:val="0"/>
                <w:numId w:val="5"/>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No Submission</w:t>
            </w:r>
          </w:p>
        </w:tc>
        <w:tc>
          <w:tcPr>
            <w:tcW w:w="1559" w:type="dxa"/>
            <w:tcBorders>
              <w:top w:val="single" w:sz="4" w:space="0" w:color="auto"/>
              <w:left w:val="single" w:sz="4" w:space="0" w:color="auto"/>
              <w:bottom w:val="single" w:sz="4" w:space="0" w:color="auto"/>
              <w:right w:val="single" w:sz="4" w:space="0" w:color="auto"/>
            </w:tcBorders>
          </w:tcPr>
          <w:p w14:paraId="2B3727E2"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7E01D9F2"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281318BE"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10 Points</w:t>
            </w:r>
          </w:p>
          <w:p w14:paraId="7FA9065D"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126619B8"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71F56C1A"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6F410D7D"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00 Points</w:t>
            </w:r>
          </w:p>
        </w:tc>
        <w:tc>
          <w:tcPr>
            <w:tcW w:w="1889" w:type="dxa"/>
            <w:tcBorders>
              <w:top w:val="single" w:sz="4" w:space="0" w:color="auto"/>
              <w:left w:val="single" w:sz="4" w:space="0" w:color="auto"/>
              <w:bottom w:val="single" w:sz="4" w:space="0" w:color="auto"/>
            </w:tcBorders>
          </w:tcPr>
          <w:p w14:paraId="2DAF71EB"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 xml:space="preserve">  </w:t>
            </w:r>
          </w:p>
          <w:p w14:paraId="3EB20170"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4DEE00F3"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p>
          <w:p w14:paraId="3EA74D42" w14:textId="77777777" w:rsidR="00000AA0" w:rsidRPr="00000AA0" w:rsidRDefault="00000AA0" w:rsidP="00000AA0">
            <w:pPr>
              <w:spacing w:after="0" w:line="240" w:lineRule="auto"/>
              <w:jc w:val="center"/>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10</w:t>
            </w:r>
          </w:p>
        </w:tc>
      </w:tr>
      <w:tr w:rsidR="00000AA0" w:rsidRPr="00000AA0" w14:paraId="54410165" w14:textId="77777777" w:rsidTr="00620AFF">
        <w:trPr>
          <w:trHeight w:val="790"/>
          <w:jc w:val="center"/>
        </w:trPr>
        <w:tc>
          <w:tcPr>
            <w:tcW w:w="6658" w:type="dxa"/>
            <w:tcBorders>
              <w:top w:val="single" w:sz="4" w:space="0" w:color="auto"/>
              <w:left w:val="single" w:sz="4" w:space="0" w:color="auto"/>
              <w:bottom w:val="single" w:sz="4" w:space="0" w:color="auto"/>
              <w:right w:val="single" w:sz="4" w:space="0" w:color="auto"/>
            </w:tcBorders>
          </w:tcPr>
          <w:p w14:paraId="7A63A516" w14:textId="77777777" w:rsidR="00000AA0" w:rsidRPr="00000AA0" w:rsidRDefault="00000AA0" w:rsidP="00000AA0">
            <w:pPr>
              <w:keepLines/>
              <w:tabs>
                <w:tab w:val="left" w:pos="426"/>
                <w:tab w:val="right" w:leader="dot" w:pos="9629"/>
              </w:tabs>
              <w:spacing w:after="0" w:line="240" w:lineRule="auto"/>
              <w:rPr>
                <w:rFonts w:ascii="Arial" w:eastAsia="Calibri" w:hAnsi="Arial" w:cs="Arial"/>
                <w:b/>
                <w:kern w:val="0"/>
                <w:sz w:val="22"/>
                <w:szCs w:val="22"/>
                <w:lang w:val="en-GB" w:eastAsia="en-ZA" w:bidi="en-US"/>
                <w14:ligatures w14:val="none"/>
              </w:rPr>
            </w:pPr>
            <w:r w:rsidRPr="00000AA0">
              <w:rPr>
                <w:rFonts w:ascii="Arial" w:eastAsia="Calibri" w:hAnsi="Arial" w:cs="Arial"/>
                <w:b/>
                <w:kern w:val="0"/>
                <w:sz w:val="22"/>
                <w:szCs w:val="22"/>
                <w:lang w:val="en-GB" w:eastAsia="en-ZA" w:bidi="en-US"/>
                <w14:ligatures w14:val="none"/>
              </w:rPr>
              <w:t>Typical turnaround time / Response Time</w:t>
            </w:r>
          </w:p>
          <w:p w14:paraId="5BC138EC" w14:textId="77777777" w:rsidR="00000AA0" w:rsidRPr="00000AA0" w:rsidRDefault="00000AA0" w:rsidP="00000AA0">
            <w:pPr>
              <w:keepLines/>
              <w:tabs>
                <w:tab w:val="left" w:pos="426"/>
                <w:tab w:val="right" w:leader="dot" w:pos="9629"/>
              </w:tabs>
              <w:spacing w:after="0" w:line="240" w:lineRule="auto"/>
              <w:rPr>
                <w:rFonts w:ascii="Arial" w:eastAsia="Calibri" w:hAnsi="Arial" w:cs="Arial"/>
                <w:b/>
                <w:kern w:val="0"/>
                <w:sz w:val="22"/>
                <w:szCs w:val="22"/>
                <w:lang w:val="en-GB" w:eastAsia="en-ZA" w:bidi="en-US"/>
                <w14:ligatures w14:val="none"/>
              </w:rPr>
            </w:pPr>
          </w:p>
          <w:p w14:paraId="1EB1A05C" w14:textId="77777777" w:rsidR="00000AA0" w:rsidRPr="00000AA0" w:rsidRDefault="00000AA0" w:rsidP="00000AA0">
            <w:pPr>
              <w:keepLines/>
              <w:numPr>
                <w:ilvl w:val="0"/>
                <w:numId w:val="6"/>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Within 2 hours of a logged call / PO</w:t>
            </w:r>
          </w:p>
          <w:p w14:paraId="1F61AF1C" w14:textId="77777777" w:rsidR="00000AA0" w:rsidRPr="00000AA0" w:rsidRDefault="00000AA0" w:rsidP="00000AA0">
            <w:pPr>
              <w:keepLines/>
              <w:numPr>
                <w:ilvl w:val="0"/>
                <w:numId w:val="6"/>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Within 3 to 4 hours of a logged call / PO</w:t>
            </w:r>
          </w:p>
          <w:p w14:paraId="018775CE" w14:textId="77777777" w:rsidR="00000AA0" w:rsidRPr="00000AA0" w:rsidRDefault="00000AA0" w:rsidP="00000AA0">
            <w:pPr>
              <w:keepLines/>
              <w:numPr>
                <w:ilvl w:val="0"/>
                <w:numId w:val="6"/>
              </w:numPr>
              <w:spacing w:before="60" w:after="60" w:line="300" w:lineRule="exact"/>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Any lead time above 4 hours of a logged call / PO                                          </w:t>
            </w:r>
          </w:p>
        </w:tc>
        <w:tc>
          <w:tcPr>
            <w:tcW w:w="1559" w:type="dxa"/>
            <w:tcBorders>
              <w:top w:val="single" w:sz="4" w:space="0" w:color="auto"/>
              <w:left w:val="single" w:sz="4" w:space="0" w:color="auto"/>
              <w:bottom w:val="single" w:sz="4" w:space="0" w:color="auto"/>
              <w:right w:val="single" w:sz="4" w:space="0" w:color="auto"/>
            </w:tcBorders>
          </w:tcPr>
          <w:p w14:paraId="44BF0EE4"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70AB1D5D"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6F926A99"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 15 Points                                                                                                          </w:t>
            </w:r>
          </w:p>
          <w:p w14:paraId="5F106C7C"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 10 Points </w:t>
            </w:r>
          </w:p>
          <w:p w14:paraId="141EC976" w14:textId="77777777" w:rsidR="00000AA0" w:rsidRPr="00000AA0" w:rsidRDefault="00000AA0" w:rsidP="00000AA0">
            <w:pPr>
              <w:keepLines/>
              <w:spacing w:before="60" w:after="60" w:line="240" w:lineRule="auto"/>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05 Points</w:t>
            </w:r>
          </w:p>
          <w:p w14:paraId="7C23635E" w14:textId="77777777" w:rsidR="00000AA0" w:rsidRPr="00000AA0" w:rsidRDefault="00000AA0" w:rsidP="00000AA0">
            <w:pPr>
              <w:keepLines/>
              <w:spacing w:before="60" w:after="60" w:line="240" w:lineRule="auto"/>
              <w:jc w:val="both"/>
              <w:rPr>
                <w:rFonts w:ascii="Arial" w:eastAsia="Calibri" w:hAnsi="Arial" w:cs="Arial"/>
                <w:kern w:val="0"/>
                <w:sz w:val="22"/>
                <w:szCs w:val="22"/>
                <w:lang w:val="en-GB" w:eastAsia="en-ZA" w:bidi="en-US"/>
                <w14:ligatures w14:val="none"/>
              </w:rPr>
            </w:pPr>
          </w:p>
        </w:tc>
        <w:tc>
          <w:tcPr>
            <w:tcW w:w="1889" w:type="dxa"/>
            <w:tcBorders>
              <w:top w:val="single" w:sz="4" w:space="0" w:color="auto"/>
              <w:left w:val="single" w:sz="4" w:space="0" w:color="auto"/>
              <w:bottom w:val="single" w:sz="4" w:space="0" w:color="auto"/>
            </w:tcBorders>
          </w:tcPr>
          <w:p w14:paraId="74A8137E" w14:textId="77777777" w:rsidR="00000AA0" w:rsidRPr="00000AA0" w:rsidRDefault="00000AA0" w:rsidP="00000AA0">
            <w:pPr>
              <w:keepLines/>
              <w:spacing w:after="0" w:line="240" w:lineRule="auto"/>
              <w:jc w:val="center"/>
              <w:rPr>
                <w:rFonts w:ascii="Arial" w:eastAsia="Calibri" w:hAnsi="Arial" w:cs="Arial"/>
                <w:b/>
                <w:kern w:val="0"/>
                <w:sz w:val="22"/>
                <w:szCs w:val="22"/>
                <w:lang w:val="en-GB" w:bidi="en-US"/>
                <w14:ligatures w14:val="none"/>
              </w:rPr>
            </w:pPr>
          </w:p>
          <w:p w14:paraId="6F00BCD6" w14:textId="77777777" w:rsidR="00000AA0" w:rsidRPr="00000AA0" w:rsidRDefault="00000AA0" w:rsidP="00000AA0">
            <w:pPr>
              <w:keepLines/>
              <w:spacing w:after="0" w:line="240" w:lineRule="auto"/>
              <w:jc w:val="both"/>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 xml:space="preserve">             </w:t>
            </w:r>
          </w:p>
          <w:p w14:paraId="0A594585" w14:textId="77777777" w:rsidR="00000AA0" w:rsidRPr="00000AA0" w:rsidRDefault="00000AA0" w:rsidP="00000AA0">
            <w:pPr>
              <w:keepLines/>
              <w:spacing w:after="0" w:line="240" w:lineRule="auto"/>
              <w:jc w:val="both"/>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 xml:space="preserve">           15</w:t>
            </w:r>
          </w:p>
          <w:p w14:paraId="1DCCC8D3" w14:textId="77777777" w:rsidR="00000AA0" w:rsidRPr="00000AA0" w:rsidRDefault="00000AA0" w:rsidP="00000AA0">
            <w:pPr>
              <w:keepLines/>
              <w:spacing w:after="0" w:line="240" w:lineRule="auto"/>
              <w:jc w:val="both"/>
              <w:rPr>
                <w:rFonts w:ascii="Arial" w:eastAsia="Calibri" w:hAnsi="Arial" w:cs="Arial"/>
                <w:b/>
                <w:kern w:val="0"/>
                <w:sz w:val="22"/>
                <w:szCs w:val="22"/>
                <w:lang w:val="en-GB" w:bidi="en-US"/>
                <w14:ligatures w14:val="none"/>
              </w:rPr>
            </w:pPr>
            <w:r w:rsidRPr="00000AA0">
              <w:rPr>
                <w:rFonts w:ascii="Arial" w:eastAsia="Calibri" w:hAnsi="Arial" w:cs="Arial"/>
                <w:b/>
                <w:kern w:val="0"/>
                <w:sz w:val="22"/>
                <w:szCs w:val="22"/>
                <w:lang w:val="en-GB" w:bidi="en-US"/>
                <w14:ligatures w14:val="none"/>
              </w:rPr>
              <w:t xml:space="preserve">            </w:t>
            </w:r>
          </w:p>
        </w:tc>
      </w:tr>
      <w:tr w:rsidR="00000AA0" w:rsidRPr="00000AA0" w14:paraId="4A6EC1E4" w14:textId="77777777" w:rsidTr="00620AFF">
        <w:trPr>
          <w:trHeight w:val="580"/>
          <w:jc w:val="center"/>
        </w:trPr>
        <w:tc>
          <w:tcPr>
            <w:tcW w:w="6658" w:type="dxa"/>
            <w:tcBorders>
              <w:top w:val="single" w:sz="4" w:space="0" w:color="auto"/>
              <w:left w:val="single" w:sz="4" w:space="0" w:color="auto"/>
              <w:bottom w:val="single" w:sz="4" w:space="0" w:color="auto"/>
              <w:right w:val="single" w:sz="4" w:space="0" w:color="auto"/>
            </w:tcBorders>
          </w:tcPr>
          <w:p w14:paraId="5CDF691D"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 Locality (at least a minimum of 3 from the following as proof that the business is based and operating within the specified locality to score the points allocated:</w:t>
            </w:r>
          </w:p>
          <w:p w14:paraId="01D06D2F"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w:t>
            </w:r>
            <w:r w:rsidRPr="00000AA0">
              <w:rPr>
                <w:rFonts w:ascii="Arial" w:eastAsia="Calibri" w:hAnsi="Arial" w:cs="Arial"/>
                <w:kern w:val="0"/>
                <w:sz w:val="22"/>
                <w:szCs w:val="22"/>
                <w:lang w:val="en-GB" w:eastAsia="en-ZA" w:bidi="en-US"/>
                <w14:ligatures w14:val="none"/>
              </w:rPr>
              <w:tab/>
              <w:t>Address on CIPC Documents</w:t>
            </w:r>
          </w:p>
          <w:p w14:paraId="33F949EA"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w:t>
            </w:r>
            <w:r w:rsidRPr="00000AA0">
              <w:rPr>
                <w:rFonts w:ascii="Arial" w:eastAsia="Calibri" w:hAnsi="Arial" w:cs="Arial"/>
                <w:kern w:val="0"/>
                <w:sz w:val="22"/>
                <w:szCs w:val="22"/>
                <w:lang w:val="en-GB" w:eastAsia="en-ZA" w:bidi="en-US"/>
                <w14:ligatures w14:val="none"/>
              </w:rPr>
              <w:tab/>
              <w:t>Address on Banking confirmation letter</w:t>
            </w:r>
          </w:p>
          <w:p w14:paraId="7D95656E"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w:t>
            </w:r>
            <w:r w:rsidRPr="00000AA0">
              <w:rPr>
                <w:rFonts w:ascii="Arial" w:eastAsia="Calibri" w:hAnsi="Arial" w:cs="Arial"/>
                <w:kern w:val="0"/>
                <w:sz w:val="22"/>
                <w:szCs w:val="22"/>
                <w:lang w:val="en-GB" w:eastAsia="en-ZA" w:bidi="en-US"/>
                <w14:ligatures w14:val="none"/>
              </w:rPr>
              <w:tab/>
              <w:t>Address on CSD Registration report</w:t>
            </w:r>
          </w:p>
          <w:p w14:paraId="6761327B"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w:t>
            </w:r>
            <w:r w:rsidRPr="00000AA0">
              <w:rPr>
                <w:rFonts w:ascii="Arial" w:eastAsia="Calibri" w:hAnsi="Arial" w:cs="Arial"/>
                <w:kern w:val="0"/>
                <w:sz w:val="22"/>
                <w:szCs w:val="22"/>
                <w:lang w:val="en-GB" w:eastAsia="en-ZA" w:bidi="en-US"/>
                <w14:ligatures w14:val="none"/>
              </w:rPr>
              <w:tab/>
              <w:t>Address on SARS correspondence</w:t>
            </w:r>
          </w:p>
          <w:p w14:paraId="16DA8CE6"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595C22D4" w14:textId="77777777" w:rsidR="00000AA0" w:rsidRPr="00000AA0" w:rsidRDefault="00000AA0" w:rsidP="00000AA0">
            <w:pPr>
              <w:keepLines/>
              <w:numPr>
                <w:ilvl w:val="0"/>
                <w:numId w:val="10"/>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Within Sedibeng District Municipality </w:t>
            </w:r>
          </w:p>
          <w:p w14:paraId="3EB0FF99" w14:textId="77777777" w:rsidR="00000AA0" w:rsidRPr="00000AA0" w:rsidRDefault="00000AA0" w:rsidP="00000AA0">
            <w:pPr>
              <w:keepLines/>
              <w:numPr>
                <w:ilvl w:val="0"/>
                <w:numId w:val="10"/>
              </w:numPr>
              <w:tabs>
                <w:tab w:val="left" w:pos="426"/>
                <w:tab w:val="right" w:leader="dot" w:pos="9629"/>
              </w:tabs>
              <w:spacing w:before="60" w:after="0" w:line="240" w:lineRule="auto"/>
              <w:contextualSpacing/>
              <w:jc w:val="both"/>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Within Gauteng</w:t>
            </w:r>
          </w:p>
          <w:p w14:paraId="274A6F98" w14:textId="77777777" w:rsidR="00000AA0" w:rsidRPr="00000AA0" w:rsidRDefault="00000AA0" w:rsidP="00000AA0">
            <w:pPr>
              <w:keepLines/>
              <w:numPr>
                <w:ilvl w:val="0"/>
                <w:numId w:val="10"/>
              </w:numPr>
              <w:tabs>
                <w:tab w:val="left" w:pos="426"/>
                <w:tab w:val="right" w:leader="dot" w:pos="9629"/>
              </w:tabs>
              <w:spacing w:before="60" w:after="0" w:line="240" w:lineRule="auto"/>
              <w:contextualSpacing/>
              <w:jc w:val="both"/>
              <w:rPr>
                <w:rFonts w:ascii="Arial" w:eastAsia="Calibri" w:hAnsi="Arial" w:cs="Arial"/>
                <w:b/>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xml:space="preserve">Outside Gauteng                                                                                                      </w:t>
            </w:r>
          </w:p>
        </w:tc>
        <w:tc>
          <w:tcPr>
            <w:tcW w:w="1559" w:type="dxa"/>
            <w:tcBorders>
              <w:top w:val="single" w:sz="4" w:space="0" w:color="auto"/>
              <w:left w:val="single" w:sz="4" w:space="0" w:color="auto"/>
              <w:bottom w:val="single" w:sz="4" w:space="0" w:color="auto"/>
              <w:right w:val="single" w:sz="4" w:space="0" w:color="auto"/>
            </w:tcBorders>
          </w:tcPr>
          <w:p w14:paraId="6DA7D9FB"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lastRenderedPageBreak/>
              <w:t xml:space="preserve">                                                                                                            </w:t>
            </w:r>
          </w:p>
          <w:p w14:paraId="5B626220"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685B4DD9"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11C67113"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04ECA752"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05DB97DC"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545D86B2"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23054836"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p>
          <w:p w14:paraId="1CB00886"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20 Points</w:t>
            </w:r>
          </w:p>
          <w:p w14:paraId="2843CC68"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05 Points</w:t>
            </w:r>
          </w:p>
          <w:p w14:paraId="4C056F72" w14:textId="77777777" w:rsidR="00000AA0" w:rsidRPr="00000AA0" w:rsidRDefault="00000AA0" w:rsidP="00000AA0">
            <w:pPr>
              <w:keepLines/>
              <w:tabs>
                <w:tab w:val="left" w:pos="426"/>
                <w:tab w:val="right" w:leader="dot" w:pos="9629"/>
              </w:tabs>
              <w:spacing w:after="0" w:line="240" w:lineRule="auto"/>
              <w:rPr>
                <w:rFonts w:ascii="Arial" w:eastAsia="Calibri" w:hAnsi="Arial" w:cs="Arial"/>
                <w:kern w:val="0"/>
                <w:sz w:val="22"/>
                <w:szCs w:val="22"/>
                <w:lang w:val="en-GB" w:eastAsia="en-ZA" w:bidi="en-US"/>
                <w14:ligatures w14:val="none"/>
              </w:rPr>
            </w:pPr>
            <w:r w:rsidRPr="00000AA0">
              <w:rPr>
                <w:rFonts w:ascii="Arial" w:eastAsia="Calibri" w:hAnsi="Arial" w:cs="Arial"/>
                <w:kern w:val="0"/>
                <w:sz w:val="22"/>
                <w:szCs w:val="22"/>
                <w:lang w:val="en-GB" w:eastAsia="en-ZA" w:bidi="en-US"/>
                <w14:ligatures w14:val="none"/>
              </w:rPr>
              <w:t>= 02 Points</w:t>
            </w:r>
          </w:p>
        </w:tc>
        <w:tc>
          <w:tcPr>
            <w:tcW w:w="1889" w:type="dxa"/>
            <w:tcBorders>
              <w:top w:val="single" w:sz="4" w:space="0" w:color="auto"/>
              <w:left w:val="single" w:sz="4" w:space="0" w:color="auto"/>
              <w:bottom w:val="single" w:sz="4" w:space="0" w:color="auto"/>
            </w:tcBorders>
          </w:tcPr>
          <w:p w14:paraId="07915510"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6D7908D2"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57546177"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5B2BF1C3"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3FE6B662"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10EFA0B3"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53F4B75C"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6E2B376F"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0AFA9690"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r w:rsidRPr="00000AA0">
              <w:rPr>
                <w:rFonts w:ascii="Arial" w:eastAsia="Calibri" w:hAnsi="Arial" w:cs="Arial"/>
                <w:b/>
                <w:kern w:val="0"/>
                <w:sz w:val="22"/>
                <w:szCs w:val="22"/>
                <w:lang w:val="en-GB"/>
                <w14:ligatures w14:val="none"/>
              </w:rPr>
              <w:t>20</w:t>
            </w:r>
          </w:p>
        </w:tc>
      </w:tr>
      <w:tr w:rsidR="00000AA0" w:rsidRPr="00000AA0" w14:paraId="23AFD1E1" w14:textId="77777777" w:rsidTr="00620AFF">
        <w:trPr>
          <w:trHeight w:val="580"/>
          <w:jc w:val="center"/>
        </w:trPr>
        <w:tc>
          <w:tcPr>
            <w:tcW w:w="8217" w:type="dxa"/>
            <w:gridSpan w:val="2"/>
            <w:tcBorders>
              <w:top w:val="single" w:sz="4" w:space="0" w:color="auto"/>
              <w:left w:val="single" w:sz="4" w:space="0" w:color="auto"/>
              <w:bottom w:val="single" w:sz="4" w:space="0" w:color="auto"/>
              <w:right w:val="single" w:sz="4" w:space="0" w:color="auto"/>
            </w:tcBorders>
          </w:tcPr>
          <w:p w14:paraId="16112EC8" w14:textId="77777777" w:rsidR="00000AA0" w:rsidRPr="00000AA0" w:rsidRDefault="00000AA0" w:rsidP="00000AA0">
            <w:pPr>
              <w:keepLines/>
              <w:tabs>
                <w:tab w:val="left" w:pos="426"/>
                <w:tab w:val="right" w:leader="dot" w:pos="9629"/>
              </w:tabs>
              <w:spacing w:after="0" w:line="240" w:lineRule="auto"/>
              <w:rPr>
                <w:rFonts w:ascii="Arial" w:eastAsia="Times New Roman" w:hAnsi="Arial" w:cs="Arial"/>
                <w:b/>
                <w:kern w:val="0"/>
                <w:sz w:val="22"/>
                <w:szCs w:val="22"/>
                <w:lang w:val="en-GB"/>
                <w14:ligatures w14:val="none"/>
              </w:rPr>
            </w:pPr>
          </w:p>
          <w:p w14:paraId="2C3C782A" w14:textId="77777777" w:rsidR="00000AA0" w:rsidRPr="00000AA0" w:rsidRDefault="00000AA0" w:rsidP="00000AA0">
            <w:pPr>
              <w:keepLines/>
              <w:tabs>
                <w:tab w:val="left" w:pos="426"/>
                <w:tab w:val="right" w:leader="dot" w:pos="9629"/>
              </w:tabs>
              <w:spacing w:after="0" w:line="240" w:lineRule="auto"/>
              <w:rPr>
                <w:rFonts w:ascii="Arial" w:eastAsia="Times New Roman" w:hAnsi="Arial" w:cs="Arial"/>
                <w:b/>
                <w:kern w:val="0"/>
                <w:sz w:val="22"/>
                <w:szCs w:val="22"/>
                <w:lang w:val="en-GB"/>
                <w14:ligatures w14:val="none"/>
              </w:rPr>
            </w:pPr>
            <w:r w:rsidRPr="00000AA0">
              <w:rPr>
                <w:rFonts w:ascii="Arial" w:eastAsia="Times New Roman" w:hAnsi="Arial" w:cs="Arial"/>
                <w:b/>
                <w:kern w:val="0"/>
                <w:sz w:val="22"/>
                <w:szCs w:val="22"/>
                <w:lang w:val="en-GB"/>
                <w14:ligatures w14:val="none"/>
              </w:rPr>
              <w:t>Total Points</w:t>
            </w:r>
          </w:p>
        </w:tc>
        <w:tc>
          <w:tcPr>
            <w:tcW w:w="1889" w:type="dxa"/>
            <w:tcBorders>
              <w:top w:val="single" w:sz="4" w:space="0" w:color="auto"/>
              <w:left w:val="single" w:sz="4" w:space="0" w:color="auto"/>
              <w:bottom w:val="single" w:sz="4" w:space="0" w:color="auto"/>
            </w:tcBorders>
          </w:tcPr>
          <w:p w14:paraId="26DA9E01"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p>
          <w:p w14:paraId="2BEC4F6D" w14:textId="77777777" w:rsidR="00000AA0" w:rsidRPr="00000AA0" w:rsidRDefault="00000AA0" w:rsidP="00000AA0">
            <w:pPr>
              <w:spacing w:after="0" w:line="240" w:lineRule="auto"/>
              <w:jc w:val="center"/>
              <w:rPr>
                <w:rFonts w:ascii="Arial" w:eastAsia="Calibri" w:hAnsi="Arial" w:cs="Arial"/>
                <w:b/>
                <w:kern w:val="0"/>
                <w:sz w:val="22"/>
                <w:szCs w:val="22"/>
                <w:lang w:val="en-GB"/>
                <w14:ligatures w14:val="none"/>
              </w:rPr>
            </w:pPr>
            <w:r w:rsidRPr="00000AA0">
              <w:rPr>
                <w:rFonts w:ascii="Arial" w:eastAsia="Calibri" w:hAnsi="Arial" w:cs="Arial"/>
                <w:b/>
                <w:kern w:val="0"/>
                <w:sz w:val="22"/>
                <w:szCs w:val="22"/>
                <w:lang w:val="en-GB"/>
                <w14:ligatures w14:val="none"/>
              </w:rPr>
              <w:t>100</w:t>
            </w:r>
          </w:p>
        </w:tc>
      </w:tr>
    </w:tbl>
    <w:p w14:paraId="2B1370F1" w14:textId="77777777" w:rsidR="00000AA0" w:rsidRPr="00000AA0" w:rsidRDefault="00000AA0" w:rsidP="00000AA0">
      <w:pPr>
        <w:keepLines/>
        <w:tabs>
          <w:tab w:val="left" w:pos="426"/>
          <w:tab w:val="right" w:leader="dot" w:pos="9629"/>
        </w:tabs>
        <w:spacing w:before="120" w:after="120" w:line="276" w:lineRule="auto"/>
        <w:rPr>
          <w:rFonts w:ascii="Arial" w:eastAsia="Times New Roman" w:hAnsi="Arial" w:cs="Arial"/>
          <w:kern w:val="0"/>
          <w:sz w:val="22"/>
          <w:szCs w:val="22"/>
          <w:lang w:val="en-GB"/>
          <w14:ligatures w14:val="none"/>
        </w:rPr>
      </w:pPr>
    </w:p>
    <w:p w14:paraId="6C1C0215" w14:textId="77777777" w:rsidR="00000AA0" w:rsidRDefault="00000AA0" w:rsidP="00000AA0"/>
    <w:sectPr w:rsidR="00000A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FB1"/>
    <w:multiLevelType w:val="hybridMultilevel"/>
    <w:tmpl w:val="B288A1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E6E4BDD"/>
    <w:multiLevelType w:val="hybridMultilevel"/>
    <w:tmpl w:val="7F507E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D91695A"/>
    <w:multiLevelType w:val="hybridMultilevel"/>
    <w:tmpl w:val="CE8A3F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88A7633"/>
    <w:multiLevelType w:val="hybridMultilevel"/>
    <w:tmpl w:val="FFFFFFFF"/>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297E134D"/>
    <w:multiLevelType w:val="hybridMultilevel"/>
    <w:tmpl w:val="BD363FD6"/>
    <w:lvl w:ilvl="0" w:tplc="7042F65C">
      <w:start w:val="13"/>
      <w:numFmt w:val="bullet"/>
      <w:lvlText w:val="-"/>
      <w:lvlJc w:val="left"/>
      <w:pPr>
        <w:ind w:left="1500" w:hanging="360"/>
      </w:pPr>
      <w:rPr>
        <w:rFonts w:ascii="Times New Roman" w:hAnsi="Times New Roman" w:hint="default"/>
      </w:rPr>
    </w:lvl>
    <w:lvl w:ilvl="1" w:tplc="1C090003" w:tentative="1">
      <w:start w:val="1"/>
      <w:numFmt w:val="bullet"/>
      <w:lvlText w:val="o"/>
      <w:lvlJc w:val="left"/>
      <w:pPr>
        <w:ind w:left="2220" w:hanging="360"/>
      </w:pPr>
      <w:rPr>
        <w:rFonts w:ascii="Courier New" w:hAnsi="Courier New" w:cs="Courier New" w:hint="default"/>
      </w:rPr>
    </w:lvl>
    <w:lvl w:ilvl="2" w:tplc="1C090005" w:tentative="1">
      <w:start w:val="1"/>
      <w:numFmt w:val="bullet"/>
      <w:lvlText w:val=""/>
      <w:lvlJc w:val="left"/>
      <w:pPr>
        <w:ind w:left="2940" w:hanging="360"/>
      </w:pPr>
      <w:rPr>
        <w:rFonts w:ascii="Wingdings" w:hAnsi="Wingdings" w:hint="default"/>
      </w:rPr>
    </w:lvl>
    <w:lvl w:ilvl="3" w:tplc="1C090001" w:tentative="1">
      <w:start w:val="1"/>
      <w:numFmt w:val="bullet"/>
      <w:lvlText w:val=""/>
      <w:lvlJc w:val="left"/>
      <w:pPr>
        <w:ind w:left="3660" w:hanging="360"/>
      </w:pPr>
      <w:rPr>
        <w:rFonts w:ascii="Symbol" w:hAnsi="Symbol" w:hint="default"/>
      </w:rPr>
    </w:lvl>
    <w:lvl w:ilvl="4" w:tplc="1C090003" w:tentative="1">
      <w:start w:val="1"/>
      <w:numFmt w:val="bullet"/>
      <w:lvlText w:val="o"/>
      <w:lvlJc w:val="left"/>
      <w:pPr>
        <w:ind w:left="4380" w:hanging="360"/>
      </w:pPr>
      <w:rPr>
        <w:rFonts w:ascii="Courier New" w:hAnsi="Courier New" w:cs="Courier New" w:hint="default"/>
      </w:rPr>
    </w:lvl>
    <w:lvl w:ilvl="5" w:tplc="1C090005" w:tentative="1">
      <w:start w:val="1"/>
      <w:numFmt w:val="bullet"/>
      <w:lvlText w:val=""/>
      <w:lvlJc w:val="left"/>
      <w:pPr>
        <w:ind w:left="5100" w:hanging="360"/>
      </w:pPr>
      <w:rPr>
        <w:rFonts w:ascii="Wingdings" w:hAnsi="Wingdings" w:hint="default"/>
      </w:rPr>
    </w:lvl>
    <w:lvl w:ilvl="6" w:tplc="1C090001" w:tentative="1">
      <w:start w:val="1"/>
      <w:numFmt w:val="bullet"/>
      <w:lvlText w:val=""/>
      <w:lvlJc w:val="left"/>
      <w:pPr>
        <w:ind w:left="5820" w:hanging="360"/>
      </w:pPr>
      <w:rPr>
        <w:rFonts w:ascii="Symbol" w:hAnsi="Symbol" w:hint="default"/>
      </w:rPr>
    </w:lvl>
    <w:lvl w:ilvl="7" w:tplc="1C090003" w:tentative="1">
      <w:start w:val="1"/>
      <w:numFmt w:val="bullet"/>
      <w:lvlText w:val="o"/>
      <w:lvlJc w:val="left"/>
      <w:pPr>
        <w:ind w:left="6540" w:hanging="360"/>
      </w:pPr>
      <w:rPr>
        <w:rFonts w:ascii="Courier New" w:hAnsi="Courier New" w:cs="Courier New" w:hint="default"/>
      </w:rPr>
    </w:lvl>
    <w:lvl w:ilvl="8" w:tplc="1C090005" w:tentative="1">
      <w:start w:val="1"/>
      <w:numFmt w:val="bullet"/>
      <w:lvlText w:val=""/>
      <w:lvlJc w:val="left"/>
      <w:pPr>
        <w:ind w:left="7260" w:hanging="360"/>
      </w:pPr>
      <w:rPr>
        <w:rFonts w:ascii="Wingdings" w:hAnsi="Wingdings" w:hint="default"/>
      </w:rPr>
    </w:lvl>
  </w:abstractNum>
  <w:abstractNum w:abstractNumId="5" w15:restartNumberingAfterBreak="0">
    <w:nsid w:val="2B284D23"/>
    <w:multiLevelType w:val="hybridMultilevel"/>
    <w:tmpl w:val="DD129F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DD34AA6"/>
    <w:multiLevelType w:val="hybridMultilevel"/>
    <w:tmpl w:val="1BFCF8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56F7046F"/>
    <w:multiLevelType w:val="hybridMultilevel"/>
    <w:tmpl w:val="7F6E36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71F800C7"/>
    <w:multiLevelType w:val="hybridMultilevel"/>
    <w:tmpl w:val="F48A02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74D67761"/>
    <w:multiLevelType w:val="hybridMultilevel"/>
    <w:tmpl w:val="0472DE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694962010">
    <w:abstractNumId w:val="3"/>
  </w:num>
  <w:num w:numId="2" w16cid:durableId="437145304">
    <w:abstractNumId w:val="8"/>
  </w:num>
  <w:num w:numId="3" w16cid:durableId="783497680">
    <w:abstractNumId w:val="5"/>
  </w:num>
  <w:num w:numId="4" w16cid:durableId="154959746">
    <w:abstractNumId w:val="2"/>
  </w:num>
  <w:num w:numId="5" w16cid:durableId="318122053">
    <w:abstractNumId w:val="1"/>
  </w:num>
  <w:num w:numId="6" w16cid:durableId="381104162">
    <w:abstractNumId w:val="6"/>
  </w:num>
  <w:num w:numId="7" w16cid:durableId="1110127558">
    <w:abstractNumId w:val="0"/>
  </w:num>
  <w:num w:numId="8" w16cid:durableId="250284878">
    <w:abstractNumId w:val="7"/>
  </w:num>
  <w:num w:numId="9" w16cid:durableId="1495606792">
    <w:abstractNumId w:val="4"/>
  </w:num>
  <w:num w:numId="10" w16cid:durableId="16656252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AA0"/>
    <w:rsid w:val="00000AA0"/>
    <w:rsid w:val="00046CE7"/>
    <w:rsid w:val="00AA55BE"/>
    <w:rsid w:val="00BA0B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0A14"/>
  <w15:chartTrackingRefBased/>
  <w15:docId w15:val="{071D04D6-D9E3-47D6-B81A-A27FAC00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0A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0A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0A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0A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0A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0A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0A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0A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0A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A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0A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0A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0A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0A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0A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0A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0A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0AA0"/>
    <w:rPr>
      <w:rFonts w:eastAsiaTheme="majorEastAsia" w:cstheme="majorBidi"/>
      <w:color w:val="272727" w:themeColor="text1" w:themeTint="D8"/>
    </w:rPr>
  </w:style>
  <w:style w:type="paragraph" w:styleId="Title">
    <w:name w:val="Title"/>
    <w:basedOn w:val="Normal"/>
    <w:next w:val="Normal"/>
    <w:link w:val="TitleChar"/>
    <w:uiPriority w:val="10"/>
    <w:qFormat/>
    <w:rsid w:val="00000A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0A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0A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0A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0AA0"/>
    <w:pPr>
      <w:spacing w:before="160"/>
      <w:jc w:val="center"/>
    </w:pPr>
    <w:rPr>
      <w:i/>
      <w:iCs/>
      <w:color w:val="404040" w:themeColor="text1" w:themeTint="BF"/>
    </w:rPr>
  </w:style>
  <w:style w:type="character" w:customStyle="1" w:styleId="QuoteChar">
    <w:name w:val="Quote Char"/>
    <w:basedOn w:val="DefaultParagraphFont"/>
    <w:link w:val="Quote"/>
    <w:uiPriority w:val="29"/>
    <w:rsid w:val="00000AA0"/>
    <w:rPr>
      <w:i/>
      <w:iCs/>
      <w:color w:val="404040" w:themeColor="text1" w:themeTint="BF"/>
    </w:rPr>
  </w:style>
  <w:style w:type="paragraph" w:styleId="ListParagraph">
    <w:name w:val="List Paragraph"/>
    <w:basedOn w:val="Normal"/>
    <w:uiPriority w:val="34"/>
    <w:qFormat/>
    <w:rsid w:val="00000AA0"/>
    <w:pPr>
      <w:ind w:left="720"/>
      <w:contextualSpacing/>
    </w:pPr>
  </w:style>
  <w:style w:type="character" w:styleId="IntenseEmphasis">
    <w:name w:val="Intense Emphasis"/>
    <w:basedOn w:val="DefaultParagraphFont"/>
    <w:uiPriority w:val="21"/>
    <w:qFormat/>
    <w:rsid w:val="00000AA0"/>
    <w:rPr>
      <w:i/>
      <w:iCs/>
      <w:color w:val="0F4761" w:themeColor="accent1" w:themeShade="BF"/>
    </w:rPr>
  </w:style>
  <w:style w:type="paragraph" w:styleId="IntenseQuote">
    <w:name w:val="Intense Quote"/>
    <w:basedOn w:val="Normal"/>
    <w:next w:val="Normal"/>
    <w:link w:val="IntenseQuoteChar"/>
    <w:uiPriority w:val="30"/>
    <w:qFormat/>
    <w:rsid w:val="00000A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0AA0"/>
    <w:rPr>
      <w:i/>
      <w:iCs/>
      <w:color w:val="0F4761" w:themeColor="accent1" w:themeShade="BF"/>
    </w:rPr>
  </w:style>
  <w:style w:type="character" w:styleId="IntenseReference">
    <w:name w:val="Intense Reference"/>
    <w:basedOn w:val="DefaultParagraphFont"/>
    <w:uiPriority w:val="32"/>
    <w:qFormat/>
    <w:rsid w:val="00000A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1808</Words>
  <Characters>10307</Characters>
  <Application>Microsoft Office Word</Application>
  <DocSecurity>0</DocSecurity>
  <Lines>85</Lines>
  <Paragraphs>24</Paragraphs>
  <ScaleCrop>false</ScaleCrop>
  <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Matsitse Isaac</dc:creator>
  <cp:keywords/>
  <dc:description/>
  <cp:lastModifiedBy>Matsitse Isaac</cp:lastModifiedBy>
  <cp:revision>2</cp:revision>
  <dcterms:created xsi:type="dcterms:W3CDTF">2026-09-05T20:07:00Z</dcterms:created>
  <dcterms:modified xsi:type="dcterms:W3CDTF">2026-09-05T20:07:00Z</dcterms:modified>
</cp:coreProperties>
</file>